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D87445" w14:textId="77777777" w:rsidR="008E361D" w:rsidRPr="00164598" w:rsidRDefault="008E361D" w:rsidP="008E361D">
      <w:pPr>
        <w:numPr>
          <w:ilvl w:val="0"/>
          <w:numId w:val="1"/>
        </w:numPr>
        <w:autoSpaceDE w:val="0"/>
        <w:autoSpaceDN w:val="0"/>
        <w:adjustRightInd w:val="0"/>
        <w:spacing w:after="240" w:line="288" w:lineRule="auto"/>
        <w:jc w:val="both"/>
        <w:rPr>
          <w:rFonts w:ascii="Arial" w:hAnsi="Arial" w:cs="Arial"/>
          <w:b/>
          <w:sz w:val="22"/>
          <w:szCs w:val="22"/>
        </w:rPr>
      </w:pPr>
      <w:r w:rsidRPr="00164598">
        <w:rPr>
          <w:rFonts w:ascii="Arial" w:hAnsi="Arial" w:cs="Arial"/>
          <w:b/>
          <w:sz w:val="22"/>
          <w:szCs w:val="22"/>
        </w:rPr>
        <w:t xml:space="preserve">Operação de </w:t>
      </w:r>
      <w:r w:rsidRPr="00164598">
        <w:rPr>
          <w:rFonts w:ascii="Arial" w:hAnsi="Arial" w:cs="Arial"/>
          <w:b/>
          <w:i/>
          <w:sz w:val="22"/>
          <w:szCs w:val="22"/>
        </w:rPr>
        <w:t>Drift-running</w:t>
      </w:r>
    </w:p>
    <w:p w14:paraId="4AF14745" w14:textId="5BEAF606" w:rsidR="008E361D" w:rsidRPr="00E56E9D" w:rsidRDefault="008E361D" w:rsidP="008E361D">
      <w:pPr>
        <w:spacing w:line="288" w:lineRule="auto"/>
        <w:jc w:val="both"/>
        <w:rPr>
          <w:color w:val="000000"/>
          <w:sz w:val="22"/>
          <w:szCs w:val="22"/>
        </w:rPr>
      </w:pPr>
      <w:r w:rsidRPr="00E56E9D">
        <w:rPr>
          <w:color w:val="000000"/>
          <w:sz w:val="22"/>
          <w:szCs w:val="22"/>
        </w:rPr>
        <w:t>Conforme apresentado no Estudo Ambiental de Caráter Regional, a Bacia da Foz do Amazonas na região do Bloco FZA-M-59 sofre a influência direta da Corrente Norte do Brasil (CNB). Esta corrente concentra-se na camada superficial da coluna d</w:t>
      </w:r>
      <w:r w:rsidR="00847D03" w:rsidRPr="00E56E9D">
        <w:rPr>
          <w:color w:val="000000"/>
          <w:sz w:val="22"/>
          <w:szCs w:val="22"/>
        </w:rPr>
        <w:t>’</w:t>
      </w:r>
      <w:r w:rsidRPr="00E56E9D">
        <w:rPr>
          <w:color w:val="000000"/>
          <w:sz w:val="22"/>
          <w:szCs w:val="22"/>
        </w:rPr>
        <w:t xml:space="preserve">água, onde flui na direção Oeste/Noroeste durante todo o ano, podendo alcançar velocidades consideráveis.  Tendo em vista a necessidade de se contingenciar correntes com maior potencial hidrodinâmico na porção superior da coluna d’água durante o período em que o conjunto </w:t>
      </w:r>
      <w:r w:rsidRPr="00E56E9D">
        <w:rPr>
          <w:i/>
          <w:color w:val="000000"/>
          <w:sz w:val="22"/>
          <w:szCs w:val="22"/>
        </w:rPr>
        <w:t>riser</w:t>
      </w:r>
      <w:r w:rsidRPr="00E56E9D">
        <w:rPr>
          <w:color w:val="000000"/>
          <w:sz w:val="22"/>
          <w:szCs w:val="22"/>
        </w:rPr>
        <w:t xml:space="preserve">-BOP estiver sendo descido, as equipes operacionais da sonda, juntamente com as equipes de perfuração das operadoras, se planejaram para a necessidade de adoção da técnica conhecida como </w:t>
      </w:r>
      <w:r w:rsidRPr="00E56E9D">
        <w:rPr>
          <w:i/>
          <w:color w:val="000000"/>
          <w:sz w:val="22"/>
          <w:szCs w:val="22"/>
        </w:rPr>
        <w:t>drift-running</w:t>
      </w:r>
      <w:r w:rsidRPr="00E56E9D">
        <w:rPr>
          <w:color w:val="000000"/>
          <w:sz w:val="22"/>
          <w:szCs w:val="22"/>
        </w:rPr>
        <w:t xml:space="preserve">. </w:t>
      </w:r>
    </w:p>
    <w:p w14:paraId="2547F17E" w14:textId="77777777" w:rsidR="008E361D" w:rsidRPr="00E56E9D" w:rsidRDefault="008E361D" w:rsidP="008E361D">
      <w:pPr>
        <w:spacing w:line="288" w:lineRule="auto"/>
        <w:jc w:val="both"/>
        <w:rPr>
          <w:color w:val="000000"/>
          <w:sz w:val="22"/>
          <w:szCs w:val="22"/>
        </w:rPr>
      </w:pPr>
    </w:p>
    <w:p w14:paraId="540836EE" w14:textId="1522816F" w:rsidR="008E361D" w:rsidRPr="00F14BA2" w:rsidRDefault="008E361D" w:rsidP="008E361D">
      <w:pPr>
        <w:spacing w:line="288" w:lineRule="auto"/>
        <w:jc w:val="both"/>
        <w:rPr>
          <w:color w:val="000000"/>
          <w:sz w:val="22"/>
          <w:szCs w:val="22"/>
        </w:rPr>
      </w:pPr>
      <w:r w:rsidRPr="00E56E9D">
        <w:rPr>
          <w:color w:val="000000"/>
          <w:sz w:val="22"/>
          <w:szCs w:val="22"/>
        </w:rPr>
        <w:t xml:space="preserve">A operação de </w:t>
      </w:r>
      <w:r w:rsidRPr="00E56E9D">
        <w:rPr>
          <w:i/>
          <w:color w:val="000000"/>
          <w:sz w:val="22"/>
          <w:szCs w:val="22"/>
        </w:rPr>
        <w:t>drift-running</w:t>
      </w:r>
      <w:r w:rsidRPr="00E56E9D">
        <w:rPr>
          <w:color w:val="000000"/>
          <w:sz w:val="22"/>
          <w:szCs w:val="22"/>
        </w:rPr>
        <w:t xml:space="preserve"> consiste em descer o conjunto riser-BOP na coluna d’água</w:t>
      </w:r>
      <w:r w:rsidR="00BD6F7A" w:rsidRPr="00E56E9D">
        <w:rPr>
          <w:color w:val="000000"/>
          <w:sz w:val="22"/>
          <w:szCs w:val="22"/>
        </w:rPr>
        <w:t>, principalmente ao longo da camada mais superficial onde são verificadas as maiores velocidades de corrente,</w:t>
      </w:r>
      <w:r w:rsidRPr="00E56E9D">
        <w:rPr>
          <w:color w:val="000000"/>
          <w:sz w:val="22"/>
          <w:szCs w:val="22"/>
        </w:rPr>
        <w:t xml:space="preserve"> enquanto a unidade de perfuração se desloca </w:t>
      </w:r>
      <w:r w:rsidR="00BD6F7A" w:rsidRPr="00E56E9D">
        <w:rPr>
          <w:color w:val="000000"/>
          <w:sz w:val="22"/>
          <w:szCs w:val="22"/>
        </w:rPr>
        <w:t xml:space="preserve">em </w:t>
      </w:r>
      <w:r w:rsidRPr="00E56E9D">
        <w:rPr>
          <w:color w:val="000000"/>
          <w:sz w:val="22"/>
          <w:szCs w:val="22"/>
        </w:rPr>
        <w:t xml:space="preserve">direção </w:t>
      </w:r>
      <w:r w:rsidR="00BD6F7A" w:rsidRPr="00E56E9D">
        <w:rPr>
          <w:color w:val="000000"/>
          <w:sz w:val="22"/>
          <w:szCs w:val="22"/>
        </w:rPr>
        <w:t xml:space="preserve">à </w:t>
      </w:r>
      <w:r w:rsidRPr="00E56E9D">
        <w:rPr>
          <w:color w:val="000000"/>
          <w:sz w:val="22"/>
          <w:szCs w:val="22"/>
        </w:rPr>
        <w:t xml:space="preserve">locação, interferindo e </w:t>
      </w:r>
      <w:r w:rsidR="0006746C" w:rsidRPr="00E56E9D">
        <w:rPr>
          <w:color w:val="000000"/>
          <w:sz w:val="22"/>
          <w:szCs w:val="22"/>
        </w:rPr>
        <w:t xml:space="preserve">reduzindo </w:t>
      </w:r>
      <w:r w:rsidRPr="00E56E9D">
        <w:rPr>
          <w:color w:val="000000"/>
          <w:sz w:val="22"/>
          <w:szCs w:val="22"/>
        </w:rPr>
        <w:t xml:space="preserve">a </w:t>
      </w:r>
      <w:r w:rsidR="00BD6F7A" w:rsidRPr="00E56E9D">
        <w:rPr>
          <w:color w:val="000000"/>
          <w:sz w:val="22"/>
          <w:szCs w:val="22"/>
        </w:rPr>
        <w:t xml:space="preserve">sua </w:t>
      </w:r>
      <w:r w:rsidRPr="00E56E9D">
        <w:rPr>
          <w:color w:val="000000"/>
          <w:sz w:val="22"/>
          <w:szCs w:val="22"/>
        </w:rPr>
        <w:t xml:space="preserve">velocidade relativa </w:t>
      </w:r>
      <w:r w:rsidR="0006746C" w:rsidRPr="00E56E9D">
        <w:rPr>
          <w:color w:val="000000"/>
          <w:sz w:val="22"/>
          <w:szCs w:val="22"/>
        </w:rPr>
        <w:t xml:space="preserve">a estas </w:t>
      </w:r>
      <w:r w:rsidRPr="00E56E9D">
        <w:rPr>
          <w:color w:val="000000"/>
          <w:sz w:val="22"/>
          <w:szCs w:val="22"/>
        </w:rPr>
        <w:t>correntes marinhas</w:t>
      </w:r>
      <w:r w:rsidR="0006746C" w:rsidRPr="00E56E9D">
        <w:rPr>
          <w:color w:val="000000"/>
          <w:sz w:val="22"/>
          <w:szCs w:val="22"/>
        </w:rPr>
        <w:t>,</w:t>
      </w:r>
      <w:r w:rsidRPr="00E56E9D">
        <w:rPr>
          <w:color w:val="000000"/>
          <w:sz w:val="22"/>
          <w:szCs w:val="22"/>
        </w:rPr>
        <w:t xml:space="preserve"> através da geração </w:t>
      </w:r>
      <w:r w:rsidR="0006746C" w:rsidRPr="00E56E9D">
        <w:rPr>
          <w:color w:val="000000"/>
          <w:sz w:val="22"/>
          <w:szCs w:val="22"/>
        </w:rPr>
        <w:t xml:space="preserve">controlada </w:t>
      </w:r>
      <w:r w:rsidRPr="00E56E9D">
        <w:rPr>
          <w:color w:val="000000"/>
          <w:sz w:val="22"/>
          <w:szCs w:val="22"/>
        </w:rPr>
        <w:t xml:space="preserve">de </w:t>
      </w:r>
      <w:r w:rsidR="0006746C" w:rsidRPr="00E56E9D">
        <w:rPr>
          <w:color w:val="000000"/>
          <w:sz w:val="22"/>
          <w:szCs w:val="22"/>
        </w:rPr>
        <w:t>propuls</w:t>
      </w:r>
      <w:r w:rsidR="001043E1">
        <w:rPr>
          <w:color w:val="000000"/>
          <w:sz w:val="22"/>
          <w:szCs w:val="22"/>
        </w:rPr>
        <w:t>ão no sentido inverso</w:t>
      </w:r>
      <w:r w:rsidRPr="00E56E9D">
        <w:rPr>
          <w:color w:val="000000"/>
          <w:sz w:val="22"/>
          <w:szCs w:val="22"/>
        </w:rPr>
        <w:t xml:space="preserve"> (</w:t>
      </w:r>
      <w:r w:rsidRPr="00E56E9D">
        <w:rPr>
          <w:b/>
          <w:color w:val="000000"/>
          <w:sz w:val="22"/>
          <w:szCs w:val="22"/>
        </w:rPr>
        <w:t>Figura II.3.1.8</w:t>
      </w:r>
      <w:r w:rsidRPr="00E56E9D">
        <w:rPr>
          <w:color w:val="000000"/>
          <w:sz w:val="22"/>
          <w:szCs w:val="22"/>
        </w:rPr>
        <w:t xml:space="preserve">). O benefício desta técnica é minimizar os esforços de arraste e consequentemente o risco de falha estrutural na porção superior do conjunto </w:t>
      </w:r>
      <w:r w:rsidRPr="00E56E9D">
        <w:rPr>
          <w:i/>
          <w:color w:val="000000"/>
          <w:sz w:val="22"/>
          <w:szCs w:val="22"/>
        </w:rPr>
        <w:t>riser</w:t>
      </w:r>
      <w:r w:rsidRPr="00E56E9D">
        <w:rPr>
          <w:color w:val="000000"/>
          <w:sz w:val="22"/>
          <w:szCs w:val="22"/>
        </w:rPr>
        <w:t xml:space="preserve">-BOP durante </w:t>
      </w:r>
      <w:r w:rsidR="00946070" w:rsidRPr="00E56E9D">
        <w:rPr>
          <w:color w:val="000000"/>
          <w:sz w:val="22"/>
          <w:szCs w:val="22"/>
        </w:rPr>
        <w:t>a sua descida</w:t>
      </w:r>
      <w:r w:rsidRPr="00E56E9D">
        <w:rPr>
          <w:color w:val="000000"/>
          <w:sz w:val="22"/>
          <w:szCs w:val="22"/>
        </w:rPr>
        <w:t>.</w:t>
      </w:r>
      <w:r w:rsidRPr="00F14BA2">
        <w:rPr>
          <w:color w:val="000000"/>
          <w:sz w:val="22"/>
          <w:szCs w:val="22"/>
        </w:rPr>
        <w:t xml:space="preserve"> </w:t>
      </w:r>
    </w:p>
    <w:p w14:paraId="5A301F3A" w14:textId="55C5E9BC" w:rsidR="008E361D" w:rsidRPr="00F14BA2" w:rsidRDefault="008C10A8" w:rsidP="008E361D">
      <w:pPr>
        <w:spacing w:line="288" w:lineRule="auto"/>
        <w:jc w:val="both"/>
        <w:rPr>
          <w:color w:val="000000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56C84A81" wp14:editId="6D807A3A">
            <wp:simplePos x="0" y="0"/>
            <wp:positionH relativeFrom="column">
              <wp:posOffset>-3810</wp:posOffset>
            </wp:positionH>
            <wp:positionV relativeFrom="paragraph">
              <wp:posOffset>202470</wp:posOffset>
            </wp:positionV>
            <wp:extent cx="5946135" cy="3575304"/>
            <wp:effectExtent l="19050" t="19050" r="17145" b="2540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6135" cy="35753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E1E5ED1" w14:textId="0D314299" w:rsidR="008E361D" w:rsidRPr="00164598" w:rsidRDefault="008E361D" w:rsidP="008C10A8">
      <w:pPr>
        <w:tabs>
          <w:tab w:val="left" w:pos="8647"/>
        </w:tabs>
        <w:autoSpaceDE w:val="0"/>
        <w:autoSpaceDN w:val="0"/>
        <w:adjustRightInd w:val="0"/>
        <w:spacing w:line="288" w:lineRule="auto"/>
        <w:ind w:left="850"/>
        <w:jc w:val="both"/>
        <w:rPr>
          <w:rFonts w:ascii="Arial" w:hAnsi="Arial" w:cs="Arial"/>
          <w:b/>
          <w:sz w:val="22"/>
          <w:szCs w:val="22"/>
        </w:rPr>
      </w:pPr>
      <w:r w:rsidRPr="00164598">
        <w:rPr>
          <w:rFonts w:ascii="Arial" w:hAnsi="Arial" w:cs="Arial"/>
          <w:b/>
          <w:sz w:val="22"/>
          <w:szCs w:val="22"/>
        </w:rPr>
        <w:t xml:space="preserve">FIGURA </w:t>
      </w:r>
      <w:r w:rsidRPr="00164598">
        <w:rPr>
          <w:rFonts w:ascii="Arial" w:hAnsi="Arial" w:cs="Arial"/>
          <w:b/>
          <w:noProof/>
          <w:sz w:val="22"/>
        </w:rPr>
        <w:t xml:space="preserve">II.3.1.8 </w:t>
      </w:r>
      <w:r w:rsidRPr="00164598">
        <w:rPr>
          <w:rFonts w:ascii="Arial" w:hAnsi="Arial" w:cs="Arial"/>
          <w:b/>
          <w:sz w:val="22"/>
          <w:szCs w:val="22"/>
        </w:rPr>
        <w:t xml:space="preserve">– </w:t>
      </w:r>
      <w:r w:rsidR="00946070">
        <w:rPr>
          <w:rFonts w:ascii="Arial" w:hAnsi="Arial" w:cs="Arial"/>
          <w:b/>
          <w:sz w:val="22"/>
          <w:szCs w:val="22"/>
        </w:rPr>
        <w:t xml:space="preserve">Vetoriais do perfil de correntes e da ação da unidade de perfuração </w:t>
      </w:r>
      <w:r w:rsidRPr="00164598">
        <w:rPr>
          <w:rFonts w:ascii="Arial" w:hAnsi="Arial" w:cs="Arial"/>
          <w:b/>
          <w:sz w:val="22"/>
          <w:szCs w:val="22"/>
        </w:rPr>
        <w:t xml:space="preserve">durante a operação de </w:t>
      </w:r>
      <w:r w:rsidRPr="00164598">
        <w:rPr>
          <w:rFonts w:ascii="Arial" w:hAnsi="Arial" w:cs="Arial"/>
          <w:b/>
          <w:i/>
          <w:sz w:val="22"/>
          <w:szCs w:val="22"/>
        </w:rPr>
        <w:t>drift-running</w:t>
      </w:r>
      <w:r w:rsidRPr="00164598">
        <w:rPr>
          <w:rFonts w:ascii="Arial" w:hAnsi="Arial" w:cs="Arial"/>
          <w:b/>
          <w:sz w:val="22"/>
          <w:szCs w:val="22"/>
        </w:rPr>
        <w:t>.</w:t>
      </w:r>
    </w:p>
    <w:p w14:paraId="0E2836CC" w14:textId="77777777" w:rsidR="008E361D" w:rsidRDefault="008E361D" w:rsidP="008E361D">
      <w:pPr>
        <w:spacing w:line="288" w:lineRule="auto"/>
        <w:jc w:val="both"/>
        <w:rPr>
          <w:color w:val="000000"/>
          <w:sz w:val="22"/>
          <w:szCs w:val="22"/>
        </w:rPr>
      </w:pPr>
    </w:p>
    <w:p w14:paraId="157CED13" w14:textId="47EFBF9D" w:rsidR="008E361D" w:rsidRDefault="008E361D" w:rsidP="008E361D">
      <w:pPr>
        <w:spacing w:line="288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lastRenderedPageBreak/>
        <w:t>No contexto das atividades da BP na Bacia da Foz do Amazonas, todo o planejamento desta operação contingencial foi dimensionado com base na análise de risco do projeto, considera</w:t>
      </w:r>
      <w:r w:rsidR="00405D93">
        <w:rPr>
          <w:color w:val="000000"/>
          <w:sz w:val="22"/>
          <w:szCs w:val="22"/>
        </w:rPr>
        <w:t>ndo</w:t>
      </w:r>
      <w:r>
        <w:rPr>
          <w:color w:val="000000"/>
          <w:sz w:val="22"/>
          <w:szCs w:val="22"/>
        </w:rPr>
        <w:t xml:space="preserve"> as faixas de operacionalidade dos equipamentos do navio sonda ENSCO DS-9, bem como o perfil </w:t>
      </w:r>
      <w:r w:rsidR="00405D93">
        <w:rPr>
          <w:color w:val="000000"/>
          <w:sz w:val="22"/>
          <w:szCs w:val="22"/>
        </w:rPr>
        <w:t xml:space="preserve">regional </w:t>
      </w:r>
      <w:r>
        <w:rPr>
          <w:color w:val="000000"/>
          <w:sz w:val="22"/>
          <w:szCs w:val="22"/>
        </w:rPr>
        <w:t xml:space="preserve">de correntes por faixa de profundidade, utilizando-se, para tanto, de </w:t>
      </w:r>
      <w:r w:rsidR="00FE0AFC">
        <w:rPr>
          <w:color w:val="000000"/>
          <w:sz w:val="22"/>
          <w:szCs w:val="22"/>
        </w:rPr>
        <w:t xml:space="preserve">um </w:t>
      </w:r>
      <w:r>
        <w:rPr>
          <w:color w:val="000000"/>
          <w:sz w:val="22"/>
          <w:szCs w:val="22"/>
        </w:rPr>
        <w:t>modelo conservador, que t</w:t>
      </w:r>
      <w:r w:rsidR="00405D93">
        <w:rPr>
          <w:color w:val="000000"/>
          <w:sz w:val="22"/>
          <w:szCs w:val="22"/>
        </w:rPr>
        <w:t>e</w:t>
      </w:r>
      <w:r>
        <w:rPr>
          <w:color w:val="000000"/>
          <w:sz w:val="22"/>
          <w:szCs w:val="22"/>
        </w:rPr>
        <w:t>m por objetivo a análise de eventos extremos, co</w:t>
      </w:r>
      <w:r w:rsidR="007D7953">
        <w:rPr>
          <w:color w:val="000000"/>
          <w:sz w:val="22"/>
          <w:szCs w:val="22"/>
        </w:rPr>
        <w:t>mo</w:t>
      </w:r>
      <w:r>
        <w:rPr>
          <w:color w:val="000000"/>
          <w:sz w:val="22"/>
          <w:szCs w:val="22"/>
        </w:rPr>
        <w:t xml:space="preserve"> se observa na </w:t>
      </w:r>
      <w:r w:rsidRPr="007D7953">
        <w:rPr>
          <w:b/>
          <w:color w:val="000000"/>
          <w:sz w:val="22"/>
          <w:szCs w:val="22"/>
        </w:rPr>
        <w:t>Figura II.3.1.</w:t>
      </w:r>
      <w:r w:rsidR="00946070">
        <w:rPr>
          <w:b/>
          <w:color w:val="000000"/>
          <w:sz w:val="22"/>
          <w:szCs w:val="22"/>
        </w:rPr>
        <w:t>9</w:t>
      </w:r>
      <w:r>
        <w:rPr>
          <w:color w:val="000000"/>
          <w:sz w:val="22"/>
          <w:szCs w:val="22"/>
        </w:rPr>
        <w:t>, a seguir.</w:t>
      </w:r>
    </w:p>
    <w:p w14:paraId="51663D31" w14:textId="77777777" w:rsidR="008E361D" w:rsidRDefault="008E361D"/>
    <w:p w14:paraId="5A4670BE" w14:textId="77777777" w:rsidR="008E361D" w:rsidRDefault="008E361D">
      <w:r w:rsidRPr="00164598">
        <w:rPr>
          <w:noProof/>
          <w:color w:val="000000"/>
          <w:sz w:val="22"/>
          <w:szCs w:val="22"/>
        </w:rPr>
        <w:drawing>
          <wp:inline distT="0" distB="0" distL="0" distR="0" wp14:anchorId="7112BE15" wp14:editId="77131CFE">
            <wp:extent cx="5267325" cy="3279775"/>
            <wp:effectExtent l="0" t="0" r="0" b="0"/>
            <wp:docPr id="3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7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7CD163" w14:textId="7A87BA62" w:rsidR="008E361D" w:rsidRPr="00164598" w:rsidRDefault="008E361D" w:rsidP="008E361D">
      <w:pPr>
        <w:spacing w:line="288" w:lineRule="auto"/>
        <w:ind w:left="851"/>
        <w:jc w:val="both"/>
        <w:rPr>
          <w:sz w:val="18"/>
          <w:szCs w:val="18"/>
        </w:rPr>
      </w:pPr>
      <w:r w:rsidRPr="00F14BA2">
        <w:rPr>
          <w:rFonts w:ascii="Arial" w:hAnsi="Arial" w:cs="Arial"/>
          <w:b/>
          <w:sz w:val="22"/>
          <w:szCs w:val="22"/>
        </w:rPr>
        <w:t>FIGURA II.3.1.</w:t>
      </w:r>
      <w:r w:rsidR="00946070" w:rsidRPr="00F14BA2">
        <w:rPr>
          <w:rFonts w:ascii="Arial" w:hAnsi="Arial" w:cs="Arial"/>
          <w:b/>
          <w:sz w:val="22"/>
          <w:szCs w:val="22"/>
        </w:rPr>
        <w:t>9</w:t>
      </w:r>
      <w:r w:rsidRPr="00F14BA2">
        <w:rPr>
          <w:rFonts w:ascii="Arial" w:hAnsi="Arial" w:cs="Arial"/>
          <w:b/>
          <w:sz w:val="22"/>
          <w:szCs w:val="22"/>
        </w:rPr>
        <w:t xml:space="preserve"> – Perfis verticais de corrente na Foz do Amazonas. </w:t>
      </w:r>
      <w:r w:rsidRPr="00F14BA2">
        <w:rPr>
          <w:sz w:val="18"/>
          <w:szCs w:val="18"/>
        </w:rPr>
        <w:t>Fonte: 2H</w:t>
      </w:r>
      <w:r w:rsidRPr="00164598">
        <w:rPr>
          <w:sz w:val="18"/>
          <w:szCs w:val="18"/>
        </w:rPr>
        <w:t xml:space="preserve"> Offshore. </w:t>
      </w:r>
    </w:p>
    <w:p w14:paraId="42798C9F" w14:textId="77777777" w:rsidR="008E361D" w:rsidRDefault="008E361D"/>
    <w:p w14:paraId="18B6C298" w14:textId="0A704E21" w:rsidR="00847D03" w:rsidRPr="00C91947" w:rsidRDefault="007915C4" w:rsidP="00E37EB9">
      <w:pPr>
        <w:jc w:val="both"/>
        <w:rPr>
          <w:sz w:val="22"/>
        </w:rPr>
      </w:pPr>
      <w:r w:rsidRPr="00C91947">
        <w:rPr>
          <w:sz w:val="22"/>
        </w:rPr>
        <w:t>Assim sendo, a análise de risco (</w:t>
      </w:r>
      <w:proofErr w:type="gramStart"/>
      <w:r w:rsidRPr="00C91947">
        <w:rPr>
          <w:sz w:val="22"/>
        </w:rPr>
        <w:t>e</w:t>
      </w:r>
      <w:proofErr w:type="gramEnd"/>
      <w:r w:rsidRPr="00C91947">
        <w:rPr>
          <w:sz w:val="22"/>
        </w:rPr>
        <w:t xml:space="preserve"> por conseguinte o planejamento da operação) considerou </w:t>
      </w:r>
      <w:r w:rsidR="00FE0AFC" w:rsidRPr="00C91947">
        <w:rPr>
          <w:sz w:val="22"/>
        </w:rPr>
        <w:t>correntes superficiais na região</w:t>
      </w:r>
      <w:r w:rsidR="00405D93" w:rsidRPr="00C91947">
        <w:rPr>
          <w:sz w:val="22"/>
        </w:rPr>
        <w:t>, que evidenciaram um valor máximo</w:t>
      </w:r>
      <w:r w:rsidR="00FE0AFC" w:rsidRPr="00C91947">
        <w:rPr>
          <w:sz w:val="22"/>
        </w:rPr>
        <w:t xml:space="preserve"> </w:t>
      </w:r>
      <w:r w:rsidR="00847D03" w:rsidRPr="00C91947">
        <w:rPr>
          <w:sz w:val="22"/>
        </w:rPr>
        <w:t xml:space="preserve">chegando a </w:t>
      </w:r>
      <w:r w:rsidR="00FE0AFC" w:rsidRPr="00C91947">
        <w:rPr>
          <w:sz w:val="22"/>
        </w:rPr>
        <w:t>5 nós (ou 2,57 m/s)</w:t>
      </w:r>
      <w:r w:rsidR="00847D03" w:rsidRPr="00C91947">
        <w:rPr>
          <w:sz w:val="22"/>
        </w:rPr>
        <w:t xml:space="preserve">.  Ainda </w:t>
      </w:r>
      <w:r w:rsidR="00276E9D" w:rsidRPr="00C91947">
        <w:rPr>
          <w:sz w:val="22"/>
        </w:rPr>
        <w:t xml:space="preserve">tendo em conta </w:t>
      </w:r>
      <w:r w:rsidR="00847D03" w:rsidRPr="00C91947">
        <w:rPr>
          <w:sz w:val="22"/>
        </w:rPr>
        <w:t>este</w:t>
      </w:r>
      <w:r w:rsidR="00E37EB9" w:rsidRPr="00C91947">
        <w:rPr>
          <w:sz w:val="22"/>
        </w:rPr>
        <w:t xml:space="preserve"> perfil </w:t>
      </w:r>
      <w:r w:rsidR="00847D03" w:rsidRPr="00C91947">
        <w:rPr>
          <w:sz w:val="22"/>
        </w:rPr>
        <w:t xml:space="preserve">de correntes </w:t>
      </w:r>
      <w:r w:rsidR="00792769" w:rsidRPr="00C91947">
        <w:rPr>
          <w:sz w:val="22"/>
        </w:rPr>
        <w:t xml:space="preserve">e as faixas de operacionalidade dos equipamentos, </w:t>
      </w:r>
      <w:r w:rsidR="00E37EB9" w:rsidRPr="00C91947">
        <w:rPr>
          <w:sz w:val="22"/>
        </w:rPr>
        <w:t>verificou-se</w:t>
      </w:r>
      <w:r w:rsidR="008746C3" w:rsidRPr="00C91947">
        <w:rPr>
          <w:sz w:val="22"/>
        </w:rPr>
        <w:t>, de forma conservadora,</w:t>
      </w:r>
      <w:r w:rsidR="00E37EB9" w:rsidRPr="00C91947">
        <w:rPr>
          <w:sz w:val="22"/>
        </w:rPr>
        <w:t xml:space="preserve"> que as </w:t>
      </w:r>
      <w:r w:rsidR="00847D03" w:rsidRPr="00C91947">
        <w:rPr>
          <w:sz w:val="22"/>
        </w:rPr>
        <w:t xml:space="preserve">intensidades </w:t>
      </w:r>
      <w:r w:rsidR="00E37EB9" w:rsidRPr="00C91947">
        <w:rPr>
          <w:sz w:val="22"/>
        </w:rPr>
        <w:t>de corrente</w:t>
      </w:r>
      <w:r w:rsidR="00276E9D" w:rsidRPr="00C91947">
        <w:rPr>
          <w:sz w:val="22"/>
        </w:rPr>
        <w:t>s</w:t>
      </w:r>
      <w:r w:rsidR="00E37EB9" w:rsidRPr="00C91947">
        <w:rPr>
          <w:sz w:val="22"/>
        </w:rPr>
        <w:t xml:space="preserve"> </w:t>
      </w:r>
      <w:r w:rsidR="00405D93" w:rsidRPr="00C91947">
        <w:rPr>
          <w:sz w:val="22"/>
        </w:rPr>
        <w:t xml:space="preserve">potencialmente </w:t>
      </w:r>
      <w:r w:rsidR="00847D03" w:rsidRPr="00C91947">
        <w:rPr>
          <w:sz w:val="22"/>
        </w:rPr>
        <w:t xml:space="preserve">críticas para a integridade dos equipamentos </w:t>
      </w:r>
      <w:r w:rsidR="00E37EB9" w:rsidRPr="00C91947">
        <w:rPr>
          <w:sz w:val="22"/>
        </w:rPr>
        <w:t>restring</w:t>
      </w:r>
      <w:r w:rsidR="00276E9D" w:rsidRPr="00C91947">
        <w:rPr>
          <w:sz w:val="22"/>
        </w:rPr>
        <w:t>iram</w:t>
      </w:r>
      <w:r w:rsidR="00E37EB9" w:rsidRPr="00C91947">
        <w:rPr>
          <w:sz w:val="22"/>
        </w:rPr>
        <w:t xml:space="preserve">-se aos </w:t>
      </w:r>
      <w:r w:rsidR="00405D93" w:rsidRPr="00C91947">
        <w:rPr>
          <w:sz w:val="22"/>
        </w:rPr>
        <w:t xml:space="preserve">primeiros </w:t>
      </w:r>
      <w:r w:rsidR="00847D03" w:rsidRPr="00C91947">
        <w:rPr>
          <w:sz w:val="22"/>
        </w:rPr>
        <w:t>500m de profundidade.</w:t>
      </w:r>
    </w:p>
    <w:p w14:paraId="4E2F9EB7" w14:textId="77777777" w:rsidR="00847D03" w:rsidRDefault="00847D03"/>
    <w:p w14:paraId="1FD0EB61" w14:textId="2CEF29CA" w:rsidR="00A07EC1" w:rsidRPr="00C91947" w:rsidRDefault="004D0BA2" w:rsidP="001A0BFC">
      <w:pPr>
        <w:spacing w:line="288" w:lineRule="auto"/>
        <w:jc w:val="both"/>
        <w:rPr>
          <w:sz w:val="22"/>
        </w:rPr>
      </w:pPr>
      <w:r w:rsidRPr="00C91947">
        <w:rPr>
          <w:sz w:val="22"/>
        </w:rPr>
        <w:t>A</w:t>
      </w:r>
      <w:r w:rsidR="00A07EC1" w:rsidRPr="00C91947">
        <w:rPr>
          <w:sz w:val="22"/>
        </w:rPr>
        <w:t xml:space="preserve">s etapas da operação contingencial </w:t>
      </w:r>
      <w:r w:rsidRPr="00C91947">
        <w:rPr>
          <w:sz w:val="22"/>
        </w:rPr>
        <w:t xml:space="preserve">de </w:t>
      </w:r>
      <w:r w:rsidRPr="00C91947">
        <w:rPr>
          <w:i/>
          <w:sz w:val="22"/>
        </w:rPr>
        <w:t>drift-running</w:t>
      </w:r>
      <w:r w:rsidRPr="00C91947">
        <w:rPr>
          <w:sz w:val="22"/>
        </w:rPr>
        <w:t xml:space="preserve"> </w:t>
      </w:r>
      <w:r w:rsidR="00A07EC1" w:rsidRPr="00C91947">
        <w:rPr>
          <w:sz w:val="22"/>
        </w:rPr>
        <w:t xml:space="preserve">planejada </w:t>
      </w:r>
      <w:r w:rsidRPr="00C91947">
        <w:rPr>
          <w:sz w:val="22"/>
        </w:rPr>
        <w:t xml:space="preserve">para as atividades da BP na Foz do Amazonas são descritas a seguir e ilustradas na </w:t>
      </w:r>
      <w:r w:rsidRPr="00C91947">
        <w:rPr>
          <w:b/>
          <w:sz w:val="22"/>
        </w:rPr>
        <w:t>Figura II.3.1.10</w:t>
      </w:r>
      <w:r w:rsidR="00A07EC1" w:rsidRPr="00C91947">
        <w:rPr>
          <w:sz w:val="22"/>
        </w:rPr>
        <w:t xml:space="preserve">: </w:t>
      </w:r>
    </w:p>
    <w:p w14:paraId="2CDF8834" w14:textId="77777777" w:rsidR="00C25B31" w:rsidRDefault="00C25B31" w:rsidP="001A0BFC">
      <w:pPr>
        <w:spacing w:line="288" w:lineRule="auto"/>
        <w:jc w:val="both"/>
      </w:pPr>
    </w:p>
    <w:p w14:paraId="1678FDF9" w14:textId="32EF9A79" w:rsidR="00C25B31" w:rsidRPr="00095834" w:rsidRDefault="00C25B31" w:rsidP="00C25B31">
      <w:pPr>
        <w:pStyle w:val="ListParagraph"/>
        <w:numPr>
          <w:ilvl w:val="0"/>
          <w:numId w:val="2"/>
        </w:numPr>
        <w:spacing w:after="60" w:line="288" w:lineRule="auto"/>
        <w:contextualSpacing w:val="0"/>
        <w:jc w:val="both"/>
        <w:rPr>
          <w:color w:val="000000"/>
          <w:sz w:val="22"/>
          <w:szCs w:val="22"/>
        </w:rPr>
      </w:pPr>
      <w:r w:rsidRPr="00164598">
        <w:rPr>
          <w:b/>
          <w:color w:val="000000"/>
          <w:sz w:val="22"/>
          <w:szCs w:val="22"/>
        </w:rPr>
        <w:t>Etapa 1</w:t>
      </w:r>
      <w:r w:rsidRPr="00164598">
        <w:rPr>
          <w:color w:val="000000"/>
          <w:sz w:val="22"/>
          <w:szCs w:val="22"/>
        </w:rPr>
        <w:t xml:space="preserve">: a uma </w:t>
      </w:r>
      <w:r w:rsidRPr="00095834">
        <w:rPr>
          <w:color w:val="000000"/>
          <w:sz w:val="22"/>
          <w:szCs w:val="22"/>
        </w:rPr>
        <w:t>determinada distância da locação do poço</w:t>
      </w:r>
      <w:r w:rsidR="001043E1" w:rsidRPr="001043E1">
        <w:rPr>
          <w:color w:val="000000"/>
          <w:sz w:val="22"/>
          <w:szCs w:val="22"/>
        </w:rPr>
        <w:t xml:space="preserve"> </w:t>
      </w:r>
      <w:r w:rsidR="001043E1">
        <w:rPr>
          <w:color w:val="000000"/>
          <w:sz w:val="22"/>
          <w:szCs w:val="22"/>
        </w:rPr>
        <w:t>pré-definida em planejamento</w:t>
      </w:r>
      <w:r w:rsidRPr="00095834">
        <w:rPr>
          <w:color w:val="000000"/>
          <w:sz w:val="22"/>
          <w:szCs w:val="22"/>
        </w:rPr>
        <w:t>, a unidade se posiciona e começa a ajustar a sua velocidade para reduzir sua resultante relativa às correntes marinhas</w:t>
      </w:r>
      <w:r w:rsidR="008746C3">
        <w:rPr>
          <w:color w:val="000000"/>
          <w:sz w:val="22"/>
          <w:szCs w:val="22"/>
        </w:rPr>
        <w:t xml:space="preserve"> da acamada superior da coluna d’água</w:t>
      </w:r>
      <w:r w:rsidRPr="00095834">
        <w:rPr>
          <w:color w:val="000000"/>
          <w:sz w:val="22"/>
          <w:szCs w:val="22"/>
        </w:rPr>
        <w:t>.</w:t>
      </w:r>
    </w:p>
    <w:p w14:paraId="3AB3ED15" w14:textId="0915BFB5" w:rsidR="00C25B31" w:rsidRPr="00095834" w:rsidRDefault="00C25B31" w:rsidP="00C25B31">
      <w:pPr>
        <w:pStyle w:val="ListParagraph"/>
        <w:numPr>
          <w:ilvl w:val="0"/>
          <w:numId w:val="2"/>
        </w:numPr>
        <w:spacing w:after="60" w:line="288" w:lineRule="auto"/>
        <w:contextualSpacing w:val="0"/>
        <w:jc w:val="both"/>
        <w:rPr>
          <w:color w:val="000000"/>
          <w:sz w:val="22"/>
          <w:szCs w:val="22"/>
        </w:rPr>
      </w:pPr>
      <w:r w:rsidRPr="00095834">
        <w:rPr>
          <w:b/>
          <w:color w:val="000000"/>
          <w:sz w:val="22"/>
          <w:szCs w:val="22"/>
        </w:rPr>
        <w:t xml:space="preserve">Etapa 2: </w:t>
      </w:r>
      <w:r w:rsidRPr="00095834">
        <w:rPr>
          <w:color w:val="000000"/>
          <w:sz w:val="22"/>
          <w:szCs w:val="22"/>
        </w:rPr>
        <w:t xml:space="preserve">a unidade começa a descida do conjunto </w:t>
      </w:r>
      <w:r w:rsidRPr="00095834">
        <w:rPr>
          <w:i/>
          <w:color w:val="000000"/>
          <w:sz w:val="22"/>
          <w:szCs w:val="22"/>
        </w:rPr>
        <w:t>riser</w:t>
      </w:r>
      <w:r w:rsidRPr="00095834">
        <w:rPr>
          <w:color w:val="000000"/>
          <w:sz w:val="22"/>
          <w:szCs w:val="22"/>
        </w:rPr>
        <w:t>-BOP, com um curso e uma velocidade pré-definidos, monitorados e corrigidos em tempo real, se necessário, de acordo com as condições hidrodinâmicas</w:t>
      </w:r>
      <w:r w:rsidR="008746C3">
        <w:rPr>
          <w:color w:val="000000"/>
          <w:sz w:val="22"/>
          <w:szCs w:val="22"/>
        </w:rPr>
        <w:t xml:space="preserve"> em vigor</w:t>
      </w:r>
      <w:r w:rsidRPr="00095834">
        <w:rPr>
          <w:color w:val="000000"/>
          <w:sz w:val="22"/>
          <w:szCs w:val="22"/>
        </w:rPr>
        <w:t>.</w:t>
      </w:r>
    </w:p>
    <w:p w14:paraId="239B1E3D" w14:textId="6F946955" w:rsidR="00C25B31" w:rsidRPr="00CF7BE0" w:rsidRDefault="00C25B31" w:rsidP="00CF7BE0">
      <w:pPr>
        <w:pStyle w:val="ListParagraph"/>
        <w:numPr>
          <w:ilvl w:val="0"/>
          <w:numId w:val="2"/>
        </w:numPr>
        <w:spacing w:after="60" w:line="288" w:lineRule="auto"/>
        <w:contextualSpacing w:val="0"/>
        <w:jc w:val="both"/>
        <w:rPr>
          <w:color w:val="000000"/>
          <w:sz w:val="22"/>
          <w:szCs w:val="22"/>
        </w:rPr>
      </w:pPr>
      <w:r w:rsidRPr="00CF7BE0">
        <w:rPr>
          <w:b/>
          <w:color w:val="000000"/>
          <w:sz w:val="22"/>
          <w:szCs w:val="22"/>
        </w:rPr>
        <w:lastRenderedPageBreak/>
        <w:t xml:space="preserve">Etapa 3: </w:t>
      </w:r>
      <w:r w:rsidRPr="00CF7BE0">
        <w:rPr>
          <w:color w:val="000000"/>
          <w:sz w:val="22"/>
          <w:szCs w:val="22"/>
        </w:rPr>
        <w:t xml:space="preserve">uma vez que o conjunto </w:t>
      </w:r>
      <w:r w:rsidRPr="00CF7BE0">
        <w:rPr>
          <w:i/>
          <w:color w:val="000000"/>
          <w:sz w:val="22"/>
          <w:szCs w:val="22"/>
        </w:rPr>
        <w:t>riser</w:t>
      </w:r>
      <w:r w:rsidRPr="00CF7BE0">
        <w:rPr>
          <w:color w:val="000000"/>
          <w:sz w:val="22"/>
          <w:szCs w:val="22"/>
        </w:rPr>
        <w:t xml:space="preserve">-BOP alcance </w:t>
      </w:r>
      <w:r w:rsidR="008746C3">
        <w:rPr>
          <w:color w:val="000000"/>
          <w:sz w:val="22"/>
          <w:szCs w:val="22"/>
        </w:rPr>
        <w:t>o final d</w:t>
      </w:r>
      <w:r w:rsidRPr="00CF7BE0">
        <w:rPr>
          <w:color w:val="000000"/>
          <w:sz w:val="22"/>
          <w:szCs w:val="22"/>
        </w:rPr>
        <w:t>a profundidade considerada crítica</w:t>
      </w:r>
      <w:r w:rsidR="00DC7B1E" w:rsidRPr="00CF7BE0">
        <w:rPr>
          <w:color w:val="000000"/>
          <w:sz w:val="22"/>
          <w:szCs w:val="22"/>
        </w:rPr>
        <w:t xml:space="preserve"> </w:t>
      </w:r>
      <w:r w:rsidR="00CF7BE0">
        <w:rPr>
          <w:color w:val="000000"/>
          <w:sz w:val="22"/>
          <w:szCs w:val="22"/>
        </w:rPr>
        <w:t>–</w:t>
      </w:r>
      <w:r w:rsidR="00CF7BE0" w:rsidRPr="00CF7BE0">
        <w:rPr>
          <w:color w:val="000000"/>
          <w:sz w:val="22"/>
          <w:szCs w:val="22"/>
        </w:rPr>
        <w:t xml:space="preserve"> </w:t>
      </w:r>
      <w:r w:rsidR="00DC7B1E" w:rsidRPr="00CF7BE0">
        <w:rPr>
          <w:color w:val="000000"/>
          <w:sz w:val="22"/>
          <w:szCs w:val="22"/>
        </w:rPr>
        <w:t>para efeitos de planejamento da operação, considerou-se conservadoramente os 1.000</w:t>
      </w:r>
      <w:r w:rsidR="0013448C" w:rsidRPr="00CF7BE0">
        <w:rPr>
          <w:color w:val="000000"/>
          <w:sz w:val="22"/>
          <w:szCs w:val="22"/>
        </w:rPr>
        <w:t xml:space="preserve"> </w:t>
      </w:r>
      <w:r w:rsidR="00DC7B1E" w:rsidRPr="00CF7BE0">
        <w:rPr>
          <w:color w:val="000000"/>
          <w:sz w:val="22"/>
          <w:szCs w:val="22"/>
        </w:rPr>
        <w:t>m</w:t>
      </w:r>
      <w:r w:rsidR="0013448C" w:rsidRPr="00CF7BE0">
        <w:rPr>
          <w:color w:val="000000"/>
          <w:sz w:val="22"/>
          <w:szCs w:val="22"/>
        </w:rPr>
        <w:t>etros</w:t>
      </w:r>
      <w:r w:rsidR="00DC7B1E" w:rsidRPr="00CF7BE0">
        <w:rPr>
          <w:color w:val="000000"/>
          <w:sz w:val="22"/>
          <w:szCs w:val="22"/>
        </w:rPr>
        <w:t xml:space="preserve"> iniciais</w:t>
      </w:r>
      <w:r w:rsidR="0013448C" w:rsidRPr="00CF7BE0">
        <w:rPr>
          <w:color w:val="000000"/>
          <w:sz w:val="22"/>
          <w:szCs w:val="22"/>
        </w:rPr>
        <w:t>, chegando-se a esse limite caso necessário, e respeitando-se uma distância mínima de 500 metros acima do assoalho marinho</w:t>
      </w:r>
      <w:r w:rsidR="00CF7BE0" w:rsidRPr="00CF7BE0">
        <w:rPr>
          <w:color w:val="000000"/>
          <w:sz w:val="22"/>
          <w:szCs w:val="22"/>
        </w:rPr>
        <w:t xml:space="preserve"> –</w:t>
      </w:r>
      <w:r w:rsidRPr="00CF7BE0">
        <w:rPr>
          <w:color w:val="000000"/>
          <w:sz w:val="22"/>
          <w:szCs w:val="22"/>
        </w:rPr>
        <w:t>,</w:t>
      </w:r>
      <w:r w:rsidR="00DC7B1E" w:rsidRPr="00CF7BE0">
        <w:rPr>
          <w:color w:val="000000"/>
          <w:sz w:val="22"/>
          <w:szCs w:val="22"/>
        </w:rPr>
        <w:t xml:space="preserve"> a descida </w:t>
      </w:r>
      <w:r w:rsidR="008746C3">
        <w:rPr>
          <w:color w:val="000000"/>
          <w:sz w:val="22"/>
          <w:szCs w:val="22"/>
        </w:rPr>
        <w:t xml:space="preserve">do conjunto pelo restante da coluna d’água </w:t>
      </w:r>
      <w:r w:rsidR="001E5655">
        <w:rPr>
          <w:color w:val="000000"/>
          <w:sz w:val="22"/>
          <w:szCs w:val="22"/>
        </w:rPr>
        <w:t xml:space="preserve">poderá ser </w:t>
      </w:r>
      <w:r w:rsidR="00DC7B1E" w:rsidRPr="00CF7BE0">
        <w:rPr>
          <w:color w:val="000000"/>
          <w:sz w:val="22"/>
          <w:szCs w:val="22"/>
        </w:rPr>
        <w:t xml:space="preserve">feita na locação, sendo perfeitamente gerenciável </w:t>
      </w:r>
      <w:r w:rsidR="008746C3">
        <w:rPr>
          <w:color w:val="000000"/>
          <w:sz w:val="22"/>
          <w:szCs w:val="22"/>
        </w:rPr>
        <w:t xml:space="preserve">as tensões exercidas sobre o sistema como um todo </w:t>
      </w:r>
      <w:r w:rsidR="00DC7B1E" w:rsidRPr="00CF7BE0">
        <w:rPr>
          <w:color w:val="000000"/>
          <w:sz w:val="22"/>
          <w:szCs w:val="22"/>
        </w:rPr>
        <w:t>nesta fase</w:t>
      </w:r>
      <w:r w:rsidR="001E5655">
        <w:rPr>
          <w:color w:val="000000"/>
          <w:sz w:val="22"/>
          <w:szCs w:val="22"/>
        </w:rPr>
        <w:t xml:space="preserve"> (zona superficial com correntes mais intensas apenas sobre o </w:t>
      </w:r>
      <w:r w:rsidR="001E5655" w:rsidRPr="00C91947">
        <w:rPr>
          <w:i/>
          <w:color w:val="000000"/>
          <w:sz w:val="22"/>
          <w:szCs w:val="22"/>
        </w:rPr>
        <w:t>riser</w:t>
      </w:r>
      <w:r w:rsidR="001E5655">
        <w:rPr>
          <w:color w:val="000000"/>
          <w:sz w:val="22"/>
          <w:szCs w:val="22"/>
        </w:rPr>
        <w:t xml:space="preserve">, e zonas mais profundas – após </w:t>
      </w:r>
      <w:r w:rsidR="001043E1">
        <w:rPr>
          <w:color w:val="000000"/>
          <w:sz w:val="22"/>
          <w:szCs w:val="22"/>
        </w:rPr>
        <w:t>5</w:t>
      </w:r>
      <w:r w:rsidR="001E5655">
        <w:rPr>
          <w:color w:val="000000"/>
          <w:sz w:val="22"/>
          <w:szCs w:val="22"/>
        </w:rPr>
        <w:t xml:space="preserve">00 m – com correntes menores sobre o conjunto </w:t>
      </w:r>
      <w:r w:rsidR="001E5655" w:rsidRPr="00C91947">
        <w:rPr>
          <w:i/>
          <w:color w:val="000000"/>
          <w:sz w:val="22"/>
          <w:szCs w:val="22"/>
        </w:rPr>
        <w:t>riser</w:t>
      </w:r>
      <w:r w:rsidR="001E5655">
        <w:rPr>
          <w:color w:val="000000"/>
          <w:sz w:val="22"/>
          <w:szCs w:val="22"/>
        </w:rPr>
        <w:t>-BOP)</w:t>
      </w:r>
      <w:r w:rsidR="008746C3">
        <w:rPr>
          <w:color w:val="000000"/>
          <w:sz w:val="22"/>
          <w:szCs w:val="22"/>
        </w:rPr>
        <w:t>,</w:t>
      </w:r>
      <w:r w:rsidR="00DC7B1E" w:rsidRPr="00CF7BE0">
        <w:rPr>
          <w:color w:val="000000"/>
          <w:sz w:val="22"/>
          <w:szCs w:val="22"/>
        </w:rPr>
        <w:t xml:space="preserve"> considerando as especificações do equipamento.</w:t>
      </w:r>
    </w:p>
    <w:p w14:paraId="10E3DB50" w14:textId="47ACEF25" w:rsidR="00C25B31" w:rsidRPr="00164598" w:rsidRDefault="00C25B31" w:rsidP="00C25B31">
      <w:pPr>
        <w:pStyle w:val="ListParagraph"/>
        <w:numPr>
          <w:ilvl w:val="0"/>
          <w:numId w:val="2"/>
        </w:numPr>
        <w:spacing w:after="60" w:line="288" w:lineRule="auto"/>
        <w:contextualSpacing w:val="0"/>
        <w:jc w:val="both"/>
        <w:rPr>
          <w:color w:val="000000"/>
          <w:sz w:val="22"/>
          <w:szCs w:val="22"/>
        </w:rPr>
      </w:pPr>
      <w:r w:rsidRPr="00164598">
        <w:rPr>
          <w:b/>
          <w:color w:val="000000"/>
          <w:sz w:val="22"/>
          <w:szCs w:val="22"/>
        </w:rPr>
        <w:t>Etapa 4</w:t>
      </w:r>
      <w:r w:rsidRPr="00164598">
        <w:rPr>
          <w:color w:val="000000"/>
          <w:sz w:val="22"/>
          <w:szCs w:val="22"/>
        </w:rPr>
        <w:t xml:space="preserve">: a unidade </w:t>
      </w:r>
      <w:r>
        <w:rPr>
          <w:color w:val="000000"/>
          <w:sz w:val="22"/>
          <w:szCs w:val="22"/>
        </w:rPr>
        <w:t xml:space="preserve">+ conjunto </w:t>
      </w:r>
      <w:r w:rsidRPr="003A6F9A">
        <w:rPr>
          <w:i/>
          <w:color w:val="000000"/>
          <w:sz w:val="22"/>
          <w:szCs w:val="22"/>
        </w:rPr>
        <w:t>riser</w:t>
      </w:r>
      <w:r>
        <w:rPr>
          <w:color w:val="000000"/>
          <w:sz w:val="22"/>
          <w:szCs w:val="22"/>
        </w:rPr>
        <w:t xml:space="preserve">-BOP </w:t>
      </w:r>
      <w:r w:rsidR="001E5655">
        <w:rPr>
          <w:color w:val="000000"/>
          <w:sz w:val="22"/>
          <w:szCs w:val="22"/>
        </w:rPr>
        <w:t xml:space="preserve">posicionam-se sobre </w:t>
      </w:r>
      <w:r>
        <w:rPr>
          <w:color w:val="000000"/>
          <w:sz w:val="22"/>
          <w:szCs w:val="22"/>
        </w:rPr>
        <w:t xml:space="preserve">o poço e dá-se sequência à descida do conjunto até a conexão do </w:t>
      </w:r>
      <w:r w:rsidRPr="00164598">
        <w:rPr>
          <w:color w:val="000000"/>
          <w:sz w:val="22"/>
          <w:szCs w:val="22"/>
        </w:rPr>
        <w:t>BOP à cabeça do poço.</w:t>
      </w:r>
    </w:p>
    <w:p w14:paraId="48596785" w14:textId="00FFC33B" w:rsidR="00A07EC1" w:rsidRDefault="00DC7B1E" w:rsidP="001A0BFC">
      <w:pPr>
        <w:spacing w:line="288" w:lineRule="auto"/>
        <w:jc w:val="both"/>
      </w:pPr>
      <w:r w:rsidRPr="00164598">
        <w:rPr>
          <w:noProof/>
          <w:color w:val="000000"/>
          <w:sz w:val="22"/>
          <w:szCs w:val="22"/>
        </w:rPr>
        <w:drawing>
          <wp:inline distT="0" distB="0" distL="0" distR="0" wp14:anchorId="4425BFF6" wp14:editId="61CE956B">
            <wp:extent cx="5943600" cy="4197656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92"/>
                    <a:stretch/>
                  </pic:blipFill>
                  <pic:spPr bwMode="auto">
                    <a:xfrm>
                      <a:off x="0" y="0"/>
                      <a:ext cx="5943600" cy="4197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3CCEC3" w14:textId="50A9B2C2" w:rsidR="00F34680" w:rsidRPr="00164598" w:rsidRDefault="00F34680" w:rsidP="00F34680">
      <w:pPr>
        <w:spacing w:line="288" w:lineRule="auto"/>
        <w:jc w:val="center"/>
        <w:rPr>
          <w:rFonts w:ascii="Arial" w:hAnsi="Arial" w:cs="Arial"/>
          <w:b/>
          <w:sz w:val="22"/>
          <w:szCs w:val="22"/>
        </w:rPr>
      </w:pPr>
      <w:r w:rsidRPr="00164598">
        <w:rPr>
          <w:rFonts w:ascii="Arial" w:hAnsi="Arial" w:cs="Arial"/>
          <w:b/>
          <w:sz w:val="22"/>
          <w:szCs w:val="22"/>
        </w:rPr>
        <w:t xml:space="preserve">FIGURA </w:t>
      </w:r>
      <w:r w:rsidRPr="00164598">
        <w:rPr>
          <w:rFonts w:ascii="Arial" w:hAnsi="Arial" w:cs="Arial"/>
          <w:b/>
          <w:noProof/>
          <w:sz w:val="22"/>
        </w:rPr>
        <w:t xml:space="preserve">II.3.1.10 </w:t>
      </w:r>
      <w:r w:rsidRPr="00164598">
        <w:rPr>
          <w:rFonts w:ascii="Arial" w:hAnsi="Arial" w:cs="Arial"/>
          <w:b/>
          <w:sz w:val="22"/>
          <w:szCs w:val="22"/>
        </w:rPr>
        <w:t xml:space="preserve">– Exemplo esquemático de operação de </w:t>
      </w:r>
      <w:r w:rsidRPr="00164598">
        <w:rPr>
          <w:rFonts w:ascii="Arial" w:hAnsi="Arial" w:cs="Arial"/>
          <w:b/>
          <w:i/>
          <w:sz w:val="22"/>
          <w:szCs w:val="22"/>
        </w:rPr>
        <w:t>drift-running</w:t>
      </w:r>
      <w:r w:rsidRPr="00164598">
        <w:rPr>
          <w:rFonts w:ascii="Arial" w:hAnsi="Arial" w:cs="Arial"/>
          <w:b/>
          <w:sz w:val="22"/>
          <w:szCs w:val="22"/>
        </w:rPr>
        <w:t>.</w:t>
      </w:r>
    </w:p>
    <w:p w14:paraId="36BDA32D" w14:textId="77777777" w:rsidR="00095834" w:rsidRDefault="00095834" w:rsidP="00095834">
      <w:pPr>
        <w:spacing w:line="288" w:lineRule="auto"/>
        <w:jc w:val="both"/>
        <w:rPr>
          <w:color w:val="000000"/>
          <w:sz w:val="22"/>
          <w:szCs w:val="22"/>
        </w:rPr>
      </w:pPr>
    </w:p>
    <w:p w14:paraId="2CBB1F53" w14:textId="6D33AEA6" w:rsidR="00095834" w:rsidRDefault="00095834" w:rsidP="00095834">
      <w:pPr>
        <w:spacing w:line="288" w:lineRule="auto"/>
        <w:jc w:val="both"/>
        <w:rPr>
          <w:color w:val="000000"/>
          <w:sz w:val="22"/>
          <w:szCs w:val="22"/>
        </w:rPr>
      </w:pPr>
      <w:r w:rsidRPr="00D604A1">
        <w:rPr>
          <w:color w:val="000000"/>
          <w:sz w:val="22"/>
          <w:szCs w:val="22"/>
        </w:rPr>
        <w:t>Durante a operação</w:t>
      </w:r>
      <w:r>
        <w:rPr>
          <w:color w:val="000000"/>
          <w:sz w:val="22"/>
          <w:szCs w:val="22"/>
        </w:rPr>
        <w:t>,</w:t>
      </w:r>
      <w:r w:rsidRPr="00D604A1">
        <w:rPr>
          <w:color w:val="000000"/>
          <w:sz w:val="22"/>
          <w:szCs w:val="22"/>
        </w:rPr>
        <w:t xml:space="preserve"> o </w:t>
      </w:r>
      <w:r w:rsidRPr="00D604A1">
        <w:rPr>
          <w:i/>
          <w:color w:val="000000"/>
          <w:sz w:val="22"/>
          <w:szCs w:val="22"/>
        </w:rPr>
        <w:t>riser</w:t>
      </w:r>
      <w:r w:rsidRPr="00D604A1">
        <w:rPr>
          <w:color w:val="000000"/>
          <w:sz w:val="22"/>
          <w:szCs w:val="22"/>
        </w:rPr>
        <w:t xml:space="preserve"> est</w:t>
      </w:r>
      <w:r>
        <w:rPr>
          <w:color w:val="000000"/>
          <w:sz w:val="22"/>
          <w:szCs w:val="22"/>
        </w:rPr>
        <w:t>ar</w:t>
      </w:r>
      <w:r w:rsidRPr="00D604A1">
        <w:rPr>
          <w:color w:val="000000"/>
          <w:sz w:val="22"/>
          <w:szCs w:val="22"/>
        </w:rPr>
        <w:t xml:space="preserve">á preenchido com água do </w:t>
      </w:r>
      <w:r w:rsidRPr="00F14BA2">
        <w:rPr>
          <w:color w:val="000000"/>
          <w:sz w:val="22"/>
          <w:szCs w:val="22"/>
        </w:rPr>
        <w:t xml:space="preserve">mar e externamente revestido por dispositivos do tipo </w:t>
      </w:r>
      <w:proofErr w:type="spellStart"/>
      <w:r w:rsidRPr="00F14BA2">
        <w:rPr>
          <w:i/>
          <w:color w:val="000000"/>
          <w:sz w:val="22"/>
          <w:szCs w:val="22"/>
        </w:rPr>
        <w:t>fairings</w:t>
      </w:r>
      <w:proofErr w:type="spellEnd"/>
      <w:r w:rsidRPr="00F14BA2">
        <w:rPr>
          <w:color w:val="000000"/>
          <w:sz w:val="22"/>
          <w:szCs w:val="22"/>
        </w:rPr>
        <w:t xml:space="preserve"> (</w:t>
      </w:r>
      <w:r w:rsidRPr="00F14BA2">
        <w:rPr>
          <w:b/>
          <w:color w:val="000000"/>
          <w:sz w:val="22"/>
          <w:szCs w:val="22"/>
        </w:rPr>
        <w:t>Figura II.3.1.11</w:t>
      </w:r>
      <w:r w:rsidRPr="00F14BA2">
        <w:rPr>
          <w:color w:val="000000"/>
          <w:sz w:val="22"/>
          <w:szCs w:val="22"/>
        </w:rPr>
        <w:t xml:space="preserve">) na sua porção superior (500m). O uso de dispositivos do tipo </w:t>
      </w:r>
      <w:proofErr w:type="spellStart"/>
      <w:r w:rsidRPr="00F14BA2">
        <w:rPr>
          <w:i/>
          <w:color w:val="000000"/>
          <w:sz w:val="22"/>
          <w:szCs w:val="22"/>
        </w:rPr>
        <w:t>fairing</w:t>
      </w:r>
      <w:proofErr w:type="spellEnd"/>
      <w:r w:rsidRPr="00F14BA2">
        <w:rPr>
          <w:color w:val="000000"/>
          <w:sz w:val="22"/>
          <w:szCs w:val="22"/>
        </w:rPr>
        <w:t xml:space="preserve"> (carenagem em forma semelhante a um aerofólio) acoplados à porção superior do </w:t>
      </w:r>
      <w:r w:rsidRPr="00F14BA2">
        <w:rPr>
          <w:i/>
          <w:color w:val="000000"/>
          <w:sz w:val="22"/>
          <w:szCs w:val="22"/>
        </w:rPr>
        <w:t>riser</w:t>
      </w:r>
      <w:r w:rsidRPr="00F14BA2">
        <w:rPr>
          <w:color w:val="000000"/>
          <w:sz w:val="22"/>
          <w:szCs w:val="22"/>
        </w:rPr>
        <w:t xml:space="preserve"> é previsto com o objetivo de prevenir </w:t>
      </w:r>
      <w:r w:rsidR="001043E1">
        <w:rPr>
          <w:color w:val="000000"/>
          <w:sz w:val="22"/>
          <w:szCs w:val="22"/>
        </w:rPr>
        <w:t xml:space="preserve">a ocorrência </w:t>
      </w:r>
      <w:r w:rsidRPr="00F14BA2">
        <w:rPr>
          <w:color w:val="000000"/>
          <w:sz w:val="22"/>
          <w:szCs w:val="22"/>
        </w:rPr>
        <w:t xml:space="preserve">de vibrações induzidas por vórtices (VIV).  Esses dispositivos permanecerão não apenas durante a operação de </w:t>
      </w:r>
      <w:r w:rsidRPr="00F14BA2">
        <w:rPr>
          <w:i/>
          <w:color w:val="000000"/>
          <w:sz w:val="22"/>
          <w:szCs w:val="22"/>
        </w:rPr>
        <w:t>drift-running</w:t>
      </w:r>
      <w:r w:rsidRPr="00F14BA2">
        <w:rPr>
          <w:color w:val="000000"/>
          <w:sz w:val="22"/>
          <w:szCs w:val="22"/>
        </w:rPr>
        <w:t>, mas também em todas as fases</w:t>
      </w:r>
      <w:r>
        <w:rPr>
          <w:color w:val="000000"/>
          <w:sz w:val="22"/>
          <w:szCs w:val="22"/>
        </w:rPr>
        <w:t xml:space="preserve"> subsequentes </w:t>
      </w:r>
      <w:r>
        <w:rPr>
          <w:color w:val="000000"/>
          <w:sz w:val="22"/>
          <w:szCs w:val="22"/>
        </w:rPr>
        <w:lastRenderedPageBreak/>
        <w:t xml:space="preserve">da perfuração, assim como o monitoramento realizado por sensores acoplados ao BOP e ao </w:t>
      </w:r>
      <w:r w:rsidRPr="00F34680">
        <w:rPr>
          <w:i/>
          <w:color w:val="000000"/>
          <w:sz w:val="22"/>
          <w:szCs w:val="22"/>
        </w:rPr>
        <w:t>riser</w:t>
      </w:r>
      <w:r>
        <w:rPr>
          <w:color w:val="000000"/>
          <w:sz w:val="22"/>
          <w:szCs w:val="22"/>
        </w:rPr>
        <w:t xml:space="preserve"> em toda a sua extensão, capazes de registrar variações de ângulo das juntas flexíveis, tensões e fadigas.</w:t>
      </w:r>
    </w:p>
    <w:p w14:paraId="71D06F26" w14:textId="77777777" w:rsidR="00095834" w:rsidRPr="00164598" w:rsidRDefault="00095834" w:rsidP="00095834">
      <w:pPr>
        <w:spacing w:line="288" w:lineRule="auto"/>
        <w:jc w:val="both"/>
        <w:rPr>
          <w:color w:val="000000"/>
          <w:sz w:val="22"/>
          <w:szCs w:val="22"/>
        </w:rPr>
      </w:pPr>
    </w:p>
    <w:p w14:paraId="0A7C83C3" w14:textId="6D19AAFF" w:rsidR="004D0BA2" w:rsidRDefault="007A7415" w:rsidP="007A7415">
      <w:pPr>
        <w:spacing w:line="288" w:lineRule="auto"/>
        <w:jc w:val="center"/>
      </w:pPr>
      <w:r>
        <w:rPr>
          <w:noProof/>
        </w:rPr>
        <w:drawing>
          <wp:inline distT="0" distB="0" distL="0" distR="0" wp14:anchorId="0CC1EAE8" wp14:editId="6EB5A656">
            <wp:extent cx="4237626" cy="2397760"/>
            <wp:effectExtent l="19050" t="19050" r="10795" b="215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42012" cy="240024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655E58" w14:textId="4499FE13" w:rsidR="007A7415" w:rsidRPr="00164598" w:rsidRDefault="007A7415" w:rsidP="007A7415">
      <w:pPr>
        <w:spacing w:line="288" w:lineRule="auto"/>
        <w:jc w:val="center"/>
        <w:rPr>
          <w:rFonts w:ascii="Arial" w:hAnsi="Arial" w:cs="Arial"/>
          <w:b/>
          <w:sz w:val="22"/>
          <w:szCs w:val="22"/>
        </w:rPr>
      </w:pPr>
      <w:r w:rsidRPr="00164598">
        <w:rPr>
          <w:rFonts w:ascii="Arial" w:hAnsi="Arial" w:cs="Arial"/>
          <w:b/>
          <w:sz w:val="22"/>
          <w:szCs w:val="22"/>
        </w:rPr>
        <w:t xml:space="preserve">FIGURA </w:t>
      </w:r>
      <w:r w:rsidRPr="00164598">
        <w:rPr>
          <w:rFonts w:ascii="Arial" w:hAnsi="Arial" w:cs="Arial"/>
          <w:b/>
          <w:noProof/>
          <w:sz w:val="22"/>
        </w:rPr>
        <w:t>II.3.1.1</w:t>
      </w:r>
      <w:r>
        <w:rPr>
          <w:rFonts w:ascii="Arial" w:hAnsi="Arial" w:cs="Arial"/>
          <w:b/>
          <w:noProof/>
          <w:sz w:val="22"/>
        </w:rPr>
        <w:t>1</w:t>
      </w:r>
      <w:r w:rsidRPr="00164598">
        <w:rPr>
          <w:rFonts w:ascii="Arial" w:hAnsi="Arial" w:cs="Arial"/>
          <w:b/>
          <w:noProof/>
          <w:sz w:val="22"/>
        </w:rPr>
        <w:t xml:space="preserve"> </w:t>
      </w:r>
      <w:r w:rsidRPr="00164598">
        <w:rPr>
          <w:rFonts w:ascii="Arial" w:hAnsi="Arial" w:cs="Arial"/>
          <w:b/>
          <w:sz w:val="22"/>
          <w:szCs w:val="22"/>
        </w:rPr>
        <w:t xml:space="preserve">– Exemplo </w:t>
      </w:r>
      <w:r>
        <w:rPr>
          <w:rFonts w:ascii="Arial" w:hAnsi="Arial" w:cs="Arial"/>
          <w:b/>
          <w:sz w:val="22"/>
          <w:szCs w:val="22"/>
        </w:rPr>
        <w:t xml:space="preserve">ilustrativo de </w:t>
      </w:r>
      <w:proofErr w:type="spellStart"/>
      <w:r w:rsidRPr="007A7415">
        <w:rPr>
          <w:rFonts w:ascii="Arial" w:hAnsi="Arial" w:cs="Arial"/>
          <w:b/>
          <w:i/>
          <w:sz w:val="22"/>
          <w:szCs w:val="22"/>
        </w:rPr>
        <w:t>fairings</w:t>
      </w:r>
      <w:proofErr w:type="spellEnd"/>
      <w:r>
        <w:rPr>
          <w:rFonts w:ascii="Arial" w:hAnsi="Arial" w:cs="Arial"/>
          <w:b/>
          <w:sz w:val="22"/>
          <w:szCs w:val="22"/>
        </w:rPr>
        <w:t xml:space="preserve"> acoplados a um equipamento de fundo.</w:t>
      </w:r>
    </w:p>
    <w:p w14:paraId="15A50552" w14:textId="77777777" w:rsidR="004D0BA2" w:rsidRDefault="004D0BA2" w:rsidP="001A0BFC">
      <w:pPr>
        <w:spacing w:line="288" w:lineRule="auto"/>
        <w:jc w:val="both"/>
      </w:pPr>
    </w:p>
    <w:p w14:paraId="49340EAD" w14:textId="2BCF261C" w:rsidR="007A7415" w:rsidRPr="00C40EE6" w:rsidRDefault="007A7415" w:rsidP="007A7415">
      <w:pPr>
        <w:spacing w:line="288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Ainda durante a operação de </w:t>
      </w:r>
      <w:r w:rsidRPr="00F34680">
        <w:rPr>
          <w:i/>
          <w:color w:val="000000"/>
          <w:sz w:val="22"/>
          <w:szCs w:val="22"/>
        </w:rPr>
        <w:t>drift-running</w:t>
      </w:r>
      <w:r>
        <w:rPr>
          <w:color w:val="000000"/>
          <w:sz w:val="22"/>
          <w:szCs w:val="22"/>
        </w:rPr>
        <w:t xml:space="preserve">, o navio sonda será </w:t>
      </w:r>
      <w:r w:rsidRPr="00C40EE6">
        <w:rPr>
          <w:color w:val="000000"/>
          <w:sz w:val="22"/>
          <w:szCs w:val="22"/>
        </w:rPr>
        <w:t>escoltad</w:t>
      </w:r>
      <w:r>
        <w:rPr>
          <w:color w:val="000000"/>
          <w:sz w:val="22"/>
          <w:szCs w:val="22"/>
        </w:rPr>
        <w:t>o</w:t>
      </w:r>
      <w:r w:rsidRPr="00C40EE6">
        <w:rPr>
          <w:color w:val="000000"/>
          <w:sz w:val="22"/>
          <w:szCs w:val="22"/>
        </w:rPr>
        <w:t xml:space="preserve"> </w:t>
      </w:r>
      <w:r w:rsidR="001E5655">
        <w:rPr>
          <w:color w:val="000000"/>
          <w:sz w:val="22"/>
          <w:szCs w:val="22"/>
        </w:rPr>
        <w:t xml:space="preserve">pela embarcação </w:t>
      </w:r>
      <w:r w:rsidRPr="00C40EE6">
        <w:rPr>
          <w:color w:val="000000"/>
          <w:sz w:val="22"/>
          <w:szCs w:val="22"/>
        </w:rPr>
        <w:t>de apoio dotad</w:t>
      </w:r>
      <w:r w:rsidR="004A7E8F">
        <w:rPr>
          <w:color w:val="000000"/>
          <w:sz w:val="22"/>
          <w:szCs w:val="22"/>
        </w:rPr>
        <w:t>a</w:t>
      </w:r>
      <w:r w:rsidRPr="00C40EE6">
        <w:rPr>
          <w:color w:val="000000"/>
          <w:sz w:val="22"/>
          <w:szCs w:val="22"/>
        </w:rPr>
        <w:t xml:space="preserve"> de ROV, que realiza</w:t>
      </w:r>
      <w:r>
        <w:rPr>
          <w:color w:val="000000"/>
          <w:sz w:val="22"/>
          <w:szCs w:val="22"/>
        </w:rPr>
        <w:t>rá</w:t>
      </w:r>
      <w:r w:rsidRPr="00C40EE6">
        <w:rPr>
          <w:color w:val="000000"/>
          <w:sz w:val="22"/>
          <w:szCs w:val="22"/>
        </w:rPr>
        <w:t xml:space="preserve"> o monitoramento do conjunto </w:t>
      </w:r>
      <w:r w:rsidRPr="00C40EE6">
        <w:rPr>
          <w:i/>
          <w:color w:val="000000"/>
          <w:sz w:val="22"/>
          <w:szCs w:val="22"/>
        </w:rPr>
        <w:t>riser</w:t>
      </w:r>
      <w:r w:rsidRPr="00C40EE6">
        <w:rPr>
          <w:color w:val="000000"/>
          <w:sz w:val="22"/>
          <w:szCs w:val="22"/>
        </w:rPr>
        <w:t>-BOP.</w:t>
      </w:r>
    </w:p>
    <w:p w14:paraId="11A2B6F6" w14:textId="77777777" w:rsidR="007A7415" w:rsidRDefault="007A7415" w:rsidP="001A0BFC">
      <w:pPr>
        <w:spacing w:line="288" w:lineRule="auto"/>
        <w:jc w:val="both"/>
      </w:pPr>
    </w:p>
    <w:p w14:paraId="598CF144" w14:textId="60A87E10" w:rsidR="00BD175B" w:rsidRPr="00F14BA2" w:rsidRDefault="001A0BFC" w:rsidP="007A7415">
      <w:pPr>
        <w:spacing w:line="288" w:lineRule="auto"/>
        <w:jc w:val="both"/>
        <w:rPr>
          <w:color w:val="000000"/>
          <w:sz w:val="22"/>
          <w:szCs w:val="22"/>
        </w:rPr>
      </w:pPr>
      <w:r w:rsidRPr="00C91947">
        <w:rPr>
          <w:sz w:val="22"/>
        </w:rPr>
        <w:t xml:space="preserve">As condições para a realização da operação de </w:t>
      </w:r>
      <w:r w:rsidRPr="00C91947">
        <w:rPr>
          <w:i/>
          <w:sz w:val="22"/>
        </w:rPr>
        <w:t>drift-</w:t>
      </w:r>
      <w:proofErr w:type="spellStart"/>
      <w:r w:rsidRPr="00C91947">
        <w:rPr>
          <w:i/>
          <w:sz w:val="22"/>
        </w:rPr>
        <w:t>runnig</w:t>
      </w:r>
      <w:proofErr w:type="spellEnd"/>
      <w:r w:rsidRPr="00C91947">
        <w:rPr>
          <w:sz w:val="22"/>
        </w:rPr>
        <w:t xml:space="preserve"> encontram-se na</w:t>
      </w:r>
      <w:r>
        <w:t xml:space="preserve"> </w:t>
      </w:r>
      <w:r w:rsidRPr="001A0BFC">
        <w:rPr>
          <w:b/>
        </w:rPr>
        <w:t>Tabela II.3.1.1</w:t>
      </w:r>
      <w:r>
        <w:t>.</w:t>
      </w:r>
      <w:r w:rsidR="007A7415">
        <w:t xml:space="preserve">  </w:t>
      </w:r>
      <w:r w:rsidR="00276E9D" w:rsidRPr="00C91947">
        <w:rPr>
          <w:sz w:val="22"/>
        </w:rPr>
        <w:t>Como já mencionado</w:t>
      </w:r>
      <w:r w:rsidR="007A7415" w:rsidRPr="00164598">
        <w:rPr>
          <w:color w:val="000000"/>
          <w:sz w:val="22"/>
          <w:szCs w:val="22"/>
        </w:rPr>
        <w:t xml:space="preserve">, não é prevista a realização da operação de </w:t>
      </w:r>
      <w:r w:rsidR="007A7415" w:rsidRPr="00164598">
        <w:rPr>
          <w:i/>
          <w:color w:val="000000"/>
          <w:sz w:val="22"/>
          <w:szCs w:val="22"/>
        </w:rPr>
        <w:t>drift-running</w:t>
      </w:r>
      <w:r w:rsidR="007A7415" w:rsidRPr="00164598">
        <w:rPr>
          <w:color w:val="000000"/>
          <w:sz w:val="22"/>
          <w:szCs w:val="22"/>
        </w:rPr>
        <w:t xml:space="preserve"> de forma </w:t>
      </w:r>
      <w:r w:rsidR="007A7415" w:rsidRPr="00F14BA2">
        <w:rPr>
          <w:color w:val="000000"/>
          <w:sz w:val="22"/>
          <w:szCs w:val="22"/>
        </w:rPr>
        <w:t xml:space="preserve">sistemática. </w:t>
      </w:r>
      <w:r w:rsidR="00276E9D">
        <w:rPr>
          <w:color w:val="000000"/>
          <w:sz w:val="22"/>
          <w:szCs w:val="22"/>
        </w:rPr>
        <w:t xml:space="preserve">Ela </w:t>
      </w:r>
      <w:r w:rsidR="004A7E8F">
        <w:rPr>
          <w:color w:val="000000"/>
          <w:sz w:val="22"/>
          <w:szCs w:val="22"/>
        </w:rPr>
        <w:t xml:space="preserve">somente </w:t>
      </w:r>
      <w:r w:rsidR="00276E9D">
        <w:rPr>
          <w:color w:val="000000"/>
          <w:sz w:val="22"/>
          <w:szCs w:val="22"/>
        </w:rPr>
        <w:t>será realizada</w:t>
      </w:r>
      <w:r w:rsidR="004A7E8F">
        <w:rPr>
          <w:color w:val="000000"/>
          <w:sz w:val="22"/>
          <w:szCs w:val="22"/>
        </w:rPr>
        <w:t>,</w:t>
      </w:r>
      <w:r w:rsidR="00276E9D">
        <w:rPr>
          <w:color w:val="000000"/>
          <w:sz w:val="22"/>
          <w:szCs w:val="22"/>
        </w:rPr>
        <w:t xml:space="preserve"> em carácter contingencial</w:t>
      </w:r>
      <w:r w:rsidR="004A7E8F">
        <w:rPr>
          <w:color w:val="000000"/>
          <w:sz w:val="22"/>
          <w:szCs w:val="22"/>
        </w:rPr>
        <w:t>,</w:t>
      </w:r>
      <w:r w:rsidR="00276E9D">
        <w:rPr>
          <w:color w:val="000000"/>
          <w:sz w:val="22"/>
          <w:szCs w:val="22"/>
        </w:rPr>
        <w:t xml:space="preserve"> </w:t>
      </w:r>
      <w:r w:rsidR="007A7415" w:rsidRPr="00F14BA2">
        <w:rPr>
          <w:color w:val="000000"/>
          <w:sz w:val="22"/>
          <w:szCs w:val="22"/>
        </w:rPr>
        <w:t xml:space="preserve">se </w:t>
      </w:r>
      <w:r w:rsidR="007A7415" w:rsidRPr="004714AD">
        <w:rPr>
          <w:color w:val="000000"/>
          <w:sz w:val="22"/>
          <w:szCs w:val="22"/>
        </w:rPr>
        <w:t xml:space="preserve">as condições </w:t>
      </w:r>
      <w:r w:rsidR="00276E9D" w:rsidRPr="004714AD">
        <w:rPr>
          <w:color w:val="000000"/>
          <w:sz w:val="22"/>
          <w:szCs w:val="22"/>
        </w:rPr>
        <w:t xml:space="preserve">de </w:t>
      </w:r>
      <w:r w:rsidR="007A7415" w:rsidRPr="004714AD">
        <w:rPr>
          <w:color w:val="000000"/>
          <w:sz w:val="22"/>
          <w:szCs w:val="22"/>
        </w:rPr>
        <w:t xml:space="preserve">correntes </w:t>
      </w:r>
      <w:r w:rsidR="004A7E8F" w:rsidRPr="004714AD">
        <w:rPr>
          <w:color w:val="000000"/>
          <w:sz w:val="22"/>
          <w:szCs w:val="22"/>
        </w:rPr>
        <w:t xml:space="preserve">na camada superficial </w:t>
      </w:r>
      <w:r w:rsidR="002B3BA8" w:rsidRPr="004714AD">
        <w:rPr>
          <w:color w:val="000000"/>
          <w:sz w:val="22"/>
          <w:szCs w:val="22"/>
        </w:rPr>
        <w:t>alcançarem velocidades maiores do que 3</w:t>
      </w:r>
      <w:r w:rsidR="0003100B" w:rsidRPr="004714AD">
        <w:rPr>
          <w:color w:val="000000"/>
          <w:sz w:val="22"/>
          <w:szCs w:val="22"/>
        </w:rPr>
        <w:t>,1</w:t>
      </w:r>
      <w:r w:rsidR="002B3BA8" w:rsidRPr="004714AD">
        <w:rPr>
          <w:color w:val="000000"/>
          <w:sz w:val="22"/>
          <w:szCs w:val="22"/>
        </w:rPr>
        <w:t xml:space="preserve"> nós</w:t>
      </w:r>
      <w:r w:rsidR="004A7E8F" w:rsidRPr="004714AD">
        <w:rPr>
          <w:color w:val="000000"/>
          <w:sz w:val="22"/>
          <w:szCs w:val="22"/>
        </w:rPr>
        <w:t xml:space="preserve">. As análises estatísticas do </w:t>
      </w:r>
      <w:r w:rsidR="004714AD" w:rsidRPr="00C91947">
        <w:rPr>
          <w:color w:val="000000"/>
          <w:sz w:val="22"/>
          <w:szCs w:val="22"/>
        </w:rPr>
        <w:t>perfil</w:t>
      </w:r>
      <w:r w:rsidR="004A7E8F" w:rsidRPr="004714AD">
        <w:rPr>
          <w:color w:val="000000"/>
          <w:sz w:val="22"/>
          <w:szCs w:val="22"/>
        </w:rPr>
        <w:t xml:space="preserve"> regional </w:t>
      </w:r>
      <w:r w:rsidR="004714AD" w:rsidRPr="00C91947">
        <w:rPr>
          <w:color w:val="000000"/>
          <w:sz w:val="22"/>
          <w:szCs w:val="22"/>
        </w:rPr>
        <w:t>de</w:t>
      </w:r>
      <w:r w:rsidR="004A7E8F" w:rsidRPr="004714AD">
        <w:rPr>
          <w:color w:val="000000"/>
          <w:sz w:val="22"/>
          <w:szCs w:val="22"/>
        </w:rPr>
        <w:t xml:space="preserve"> correntes</w:t>
      </w:r>
      <w:r w:rsidR="002B3BA8" w:rsidRPr="004714AD">
        <w:rPr>
          <w:color w:val="000000"/>
          <w:sz w:val="22"/>
          <w:szCs w:val="22"/>
        </w:rPr>
        <w:t xml:space="preserve"> </w:t>
      </w:r>
      <w:r w:rsidR="004714AD" w:rsidRPr="00C91947">
        <w:rPr>
          <w:color w:val="000000"/>
          <w:sz w:val="22"/>
          <w:szCs w:val="22"/>
        </w:rPr>
        <w:t xml:space="preserve">considerado </w:t>
      </w:r>
      <w:r w:rsidR="004A7E8F" w:rsidRPr="004714AD">
        <w:rPr>
          <w:color w:val="000000"/>
          <w:sz w:val="22"/>
          <w:szCs w:val="22"/>
        </w:rPr>
        <w:t>indicam que estes valores só são observados 16% do ano</w:t>
      </w:r>
      <w:r w:rsidR="0003100B" w:rsidRPr="004714AD">
        <w:rPr>
          <w:color w:val="000000"/>
          <w:sz w:val="22"/>
          <w:szCs w:val="22"/>
        </w:rPr>
        <w:t>.</w:t>
      </w:r>
      <w:r w:rsidR="00BD175B" w:rsidRPr="00F14BA2">
        <w:rPr>
          <w:color w:val="000000"/>
          <w:sz w:val="22"/>
          <w:szCs w:val="22"/>
        </w:rPr>
        <w:t xml:space="preserve"> Ainda assim, c</w:t>
      </w:r>
      <w:r w:rsidR="007A7415" w:rsidRPr="00F14BA2">
        <w:rPr>
          <w:color w:val="000000"/>
          <w:sz w:val="22"/>
          <w:szCs w:val="22"/>
        </w:rPr>
        <w:t>aso</w:t>
      </w:r>
      <w:r w:rsidR="00BD175B" w:rsidRPr="00F14BA2">
        <w:rPr>
          <w:color w:val="000000"/>
          <w:sz w:val="22"/>
          <w:szCs w:val="22"/>
        </w:rPr>
        <w:t xml:space="preserve"> </w:t>
      </w:r>
      <w:r w:rsidR="007A7415" w:rsidRPr="00F14BA2">
        <w:rPr>
          <w:color w:val="000000"/>
          <w:sz w:val="22"/>
          <w:szCs w:val="22"/>
        </w:rPr>
        <w:t>a janela prevista de ocorrência de</w:t>
      </w:r>
      <w:r w:rsidR="0003100B">
        <w:rPr>
          <w:color w:val="000000"/>
          <w:sz w:val="22"/>
          <w:szCs w:val="22"/>
        </w:rPr>
        <w:t xml:space="preserve">stas altas </w:t>
      </w:r>
      <w:r w:rsidR="007A7415" w:rsidRPr="00F14BA2">
        <w:rPr>
          <w:color w:val="000000"/>
          <w:sz w:val="22"/>
          <w:szCs w:val="22"/>
        </w:rPr>
        <w:t>velocidades</w:t>
      </w:r>
      <w:r w:rsidR="0003100B">
        <w:rPr>
          <w:color w:val="000000"/>
          <w:sz w:val="22"/>
          <w:szCs w:val="22"/>
        </w:rPr>
        <w:t xml:space="preserve"> superiores a 3,1 </w:t>
      </w:r>
      <w:proofErr w:type="gramStart"/>
      <w:r w:rsidR="0003100B">
        <w:rPr>
          <w:color w:val="000000"/>
          <w:sz w:val="22"/>
          <w:szCs w:val="22"/>
        </w:rPr>
        <w:t>nós</w:t>
      </w:r>
      <w:r w:rsidR="007A7415" w:rsidRPr="00F14BA2">
        <w:rPr>
          <w:color w:val="000000"/>
          <w:sz w:val="22"/>
          <w:szCs w:val="22"/>
        </w:rPr>
        <w:t xml:space="preserve"> for</w:t>
      </w:r>
      <w:proofErr w:type="gramEnd"/>
      <w:r w:rsidR="007A7415" w:rsidRPr="00F14BA2">
        <w:rPr>
          <w:color w:val="000000"/>
          <w:sz w:val="22"/>
          <w:szCs w:val="22"/>
        </w:rPr>
        <w:t xml:space="preserve"> curta, a operação pode ser adiada</w:t>
      </w:r>
      <w:r w:rsidR="0003100B">
        <w:rPr>
          <w:color w:val="000000"/>
          <w:sz w:val="22"/>
          <w:szCs w:val="22"/>
        </w:rPr>
        <w:t>,</w:t>
      </w:r>
      <w:r w:rsidR="007A7415" w:rsidRPr="00F14BA2">
        <w:rPr>
          <w:color w:val="000000"/>
          <w:sz w:val="22"/>
          <w:szCs w:val="22"/>
        </w:rPr>
        <w:t xml:space="preserve"> de forma a não haver necessidade de realização do procedimento. </w:t>
      </w:r>
      <w:r w:rsidR="00C437E3" w:rsidRPr="00F14BA2">
        <w:rPr>
          <w:color w:val="000000"/>
          <w:sz w:val="22"/>
          <w:szCs w:val="22"/>
        </w:rPr>
        <w:t>É importante ressaltar ainda que</w:t>
      </w:r>
      <w:r w:rsidR="0003100B">
        <w:rPr>
          <w:color w:val="000000"/>
          <w:sz w:val="22"/>
          <w:szCs w:val="22"/>
        </w:rPr>
        <w:t>,</w:t>
      </w:r>
      <w:r w:rsidR="00B93345" w:rsidRPr="00F14BA2">
        <w:rPr>
          <w:color w:val="000000"/>
          <w:sz w:val="22"/>
          <w:szCs w:val="22"/>
        </w:rPr>
        <w:t xml:space="preserve"> caso sejam encontradas intensidades de corrente superiores à maior velocidade </w:t>
      </w:r>
      <w:r w:rsidR="0003100B">
        <w:rPr>
          <w:color w:val="000000"/>
          <w:sz w:val="22"/>
          <w:szCs w:val="22"/>
        </w:rPr>
        <w:t>considerada segura para a consideração do projeto</w:t>
      </w:r>
      <w:r w:rsidR="0003100B" w:rsidRPr="00F14BA2">
        <w:rPr>
          <w:color w:val="000000"/>
          <w:sz w:val="22"/>
          <w:szCs w:val="22"/>
        </w:rPr>
        <w:t xml:space="preserve"> </w:t>
      </w:r>
      <w:r w:rsidR="00B93345" w:rsidRPr="000D34F2">
        <w:rPr>
          <w:color w:val="000000"/>
          <w:sz w:val="22"/>
          <w:szCs w:val="22"/>
        </w:rPr>
        <w:t>(</w:t>
      </w:r>
      <w:r w:rsidR="00C50E47" w:rsidRPr="000D34F2">
        <w:rPr>
          <w:color w:val="000000"/>
          <w:sz w:val="22"/>
          <w:szCs w:val="22"/>
        </w:rPr>
        <w:t>5</w:t>
      </w:r>
      <w:r w:rsidR="0003100B">
        <w:rPr>
          <w:color w:val="000000"/>
          <w:sz w:val="22"/>
          <w:szCs w:val="22"/>
        </w:rPr>
        <w:t xml:space="preserve"> nós</w:t>
      </w:r>
      <w:r w:rsidR="00B93345" w:rsidRPr="00F14BA2">
        <w:rPr>
          <w:color w:val="000000"/>
          <w:sz w:val="22"/>
          <w:szCs w:val="22"/>
        </w:rPr>
        <w:t xml:space="preserve">), a operação não será realizada, devendo ser adiada até </w:t>
      </w:r>
      <w:r w:rsidR="0003100B">
        <w:rPr>
          <w:color w:val="000000"/>
          <w:sz w:val="22"/>
          <w:szCs w:val="22"/>
        </w:rPr>
        <w:t xml:space="preserve">o retorno de </w:t>
      </w:r>
      <w:r w:rsidR="001043E1">
        <w:rPr>
          <w:color w:val="000000"/>
          <w:sz w:val="22"/>
          <w:szCs w:val="22"/>
        </w:rPr>
        <w:t>c</w:t>
      </w:r>
      <w:r w:rsidR="0003100B">
        <w:rPr>
          <w:color w:val="000000"/>
          <w:sz w:val="22"/>
          <w:szCs w:val="22"/>
        </w:rPr>
        <w:t xml:space="preserve">ondições </w:t>
      </w:r>
      <w:r w:rsidR="004A7E8F">
        <w:rPr>
          <w:color w:val="000000"/>
          <w:sz w:val="22"/>
          <w:szCs w:val="22"/>
        </w:rPr>
        <w:t>operaciona</w:t>
      </w:r>
      <w:r w:rsidR="0003100B">
        <w:rPr>
          <w:color w:val="000000"/>
          <w:sz w:val="22"/>
          <w:szCs w:val="22"/>
        </w:rPr>
        <w:t>is</w:t>
      </w:r>
      <w:r w:rsidR="004A7E8F">
        <w:rPr>
          <w:color w:val="000000"/>
          <w:sz w:val="22"/>
          <w:szCs w:val="22"/>
        </w:rPr>
        <w:t xml:space="preserve"> </w:t>
      </w:r>
      <w:r w:rsidR="00B93345" w:rsidRPr="00F14BA2">
        <w:rPr>
          <w:color w:val="000000"/>
          <w:sz w:val="22"/>
          <w:szCs w:val="22"/>
        </w:rPr>
        <w:t>mais favoráve</w:t>
      </w:r>
      <w:r w:rsidR="0003100B">
        <w:rPr>
          <w:color w:val="000000"/>
          <w:sz w:val="22"/>
          <w:szCs w:val="22"/>
        </w:rPr>
        <w:t>is</w:t>
      </w:r>
      <w:r w:rsidR="00B93345" w:rsidRPr="00F14BA2">
        <w:rPr>
          <w:color w:val="000000"/>
          <w:sz w:val="22"/>
          <w:szCs w:val="22"/>
        </w:rPr>
        <w:t>.</w:t>
      </w:r>
    </w:p>
    <w:p w14:paraId="5BBAD0B7" w14:textId="4F7BCA87" w:rsidR="00D45541" w:rsidRDefault="00D45541">
      <w:pPr>
        <w:spacing w:after="160" w:line="259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br w:type="page"/>
      </w:r>
    </w:p>
    <w:p w14:paraId="2F1C8AA4" w14:textId="6EC8AE8B" w:rsidR="00B93345" w:rsidRPr="00F14BA2" w:rsidRDefault="00B93345" w:rsidP="00B93345">
      <w:pPr>
        <w:autoSpaceDE w:val="0"/>
        <w:autoSpaceDN w:val="0"/>
        <w:adjustRightInd w:val="0"/>
        <w:spacing w:line="288" w:lineRule="auto"/>
        <w:jc w:val="both"/>
        <w:rPr>
          <w:color w:val="000000"/>
          <w:sz w:val="22"/>
          <w:szCs w:val="22"/>
        </w:rPr>
      </w:pPr>
      <w:bookmarkStart w:id="0" w:name="_GoBack"/>
      <w:bookmarkEnd w:id="0"/>
      <w:r w:rsidRPr="00F14BA2">
        <w:rPr>
          <w:rFonts w:ascii="Arial" w:hAnsi="Arial" w:cs="Arial"/>
          <w:b/>
          <w:bCs/>
          <w:color w:val="000000"/>
          <w:sz w:val="22"/>
          <w:szCs w:val="22"/>
        </w:rPr>
        <w:lastRenderedPageBreak/>
        <w:t>TABELA II.3.1.1 – C</w:t>
      </w:r>
      <w:r w:rsidR="009C300F" w:rsidRPr="00F14BA2">
        <w:rPr>
          <w:rFonts w:ascii="Arial" w:hAnsi="Arial" w:cs="Arial"/>
          <w:b/>
          <w:bCs/>
          <w:color w:val="000000"/>
          <w:sz w:val="22"/>
          <w:szCs w:val="22"/>
        </w:rPr>
        <w:t xml:space="preserve">ondições para realização contingencial de </w:t>
      </w:r>
      <w:r w:rsidRPr="00F14BA2">
        <w:rPr>
          <w:rFonts w:ascii="Arial" w:hAnsi="Arial" w:cs="Arial"/>
          <w:b/>
          <w:bCs/>
          <w:i/>
          <w:color w:val="000000"/>
          <w:sz w:val="22"/>
          <w:szCs w:val="22"/>
        </w:rPr>
        <w:t>drift-running</w:t>
      </w:r>
      <w:r w:rsidRPr="00F14BA2">
        <w:rPr>
          <w:rFonts w:ascii="Arial" w:hAnsi="Arial" w:cs="Arial"/>
          <w:b/>
          <w:bCs/>
          <w:color w:val="000000"/>
          <w:sz w:val="22"/>
          <w:szCs w:val="22"/>
        </w:rPr>
        <w:t xml:space="preserve"> </w:t>
      </w:r>
      <w:r w:rsidR="009C300F" w:rsidRPr="00F14BA2">
        <w:rPr>
          <w:rFonts w:ascii="Arial" w:hAnsi="Arial" w:cs="Arial"/>
          <w:b/>
          <w:bCs/>
          <w:color w:val="000000"/>
          <w:sz w:val="22"/>
          <w:szCs w:val="22"/>
        </w:rPr>
        <w:t>durante as atividades realizadas pelo navio-sonda ENSCO DS-9 no Bloco FZA-M-59</w:t>
      </w:r>
    </w:p>
    <w:tbl>
      <w:tblPr>
        <w:tblW w:w="4858" w:type="pct"/>
        <w:jc w:val="center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4" w:space="0" w:color="A6A6A6"/>
          <w:insideV w:val="single" w:sz="4" w:space="0" w:color="A6A6A6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24"/>
        <w:gridCol w:w="1271"/>
        <w:gridCol w:w="1272"/>
        <w:gridCol w:w="1399"/>
        <w:gridCol w:w="2009"/>
        <w:gridCol w:w="2009"/>
      </w:tblGrid>
      <w:tr w:rsidR="00B93345" w:rsidRPr="00F14BA2" w14:paraId="7B3078D4" w14:textId="77777777" w:rsidTr="00F14BA2">
        <w:trPr>
          <w:trHeight w:val="853"/>
          <w:tblHeader/>
          <w:jc w:val="center"/>
        </w:trPr>
        <w:tc>
          <w:tcPr>
            <w:tcW w:w="1317" w:type="pct"/>
            <w:gridSpan w:val="2"/>
            <w:shd w:val="clear" w:color="auto" w:fill="000000" w:themeFill="text1"/>
            <w:noWrap/>
            <w:vAlign w:val="center"/>
          </w:tcPr>
          <w:p w14:paraId="28CE00A6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sz w:val="18"/>
                <w:szCs w:val="18"/>
              </w:rPr>
              <w:t>Velocidade da Corrente na Superfície</w:t>
            </w:r>
          </w:p>
        </w:tc>
        <w:tc>
          <w:tcPr>
            <w:tcW w:w="1470" w:type="pct"/>
            <w:gridSpan w:val="2"/>
            <w:shd w:val="clear" w:color="auto" w:fill="000000" w:themeFill="text1"/>
            <w:noWrap/>
            <w:vAlign w:val="center"/>
          </w:tcPr>
          <w:p w14:paraId="01FBAC10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sz w:val="18"/>
                <w:szCs w:val="18"/>
              </w:rPr>
              <w:t>Velocidade de Deslocamento da Unidade (em relação ao fundo)</w:t>
            </w:r>
          </w:p>
        </w:tc>
        <w:tc>
          <w:tcPr>
            <w:tcW w:w="1106" w:type="pct"/>
            <w:vMerge w:val="restart"/>
            <w:shd w:val="clear" w:color="auto" w:fill="000000" w:themeFill="text1"/>
            <w:vAlign w:val="center"/>
          </w:tcPr>
          <w:p w14:paraId="2F04876E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bCs/>
                <w:color w:val="FFFFFF"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sz w:val="18"/>
                <w:szCs w:val="18"/>
              </w:rPr>
              <w:t>Distância Total de Deslocamento (km)</w:t>
            </w:r>
          </w:p>
        </w:tc>
        <w:tc>
          <w:tcPr>
            <w:tcW w:w="1106" w:type="pct"/>
            <w:vMerge w:val="restart"/>
            <w:shd w:val="clear" w:color="auto" w:fill="000000" w:themeFill="text1"/>
          </w:tcPr>
          <w:p w14:paraId="5BCC417B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45F8F735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sz w:val="18"/>
                <w:szCs w:val="18"/>
              </w:rPr>
              <w:t>Probabilidade Cumulativa de Ocorrência (%)</w:t>
            </w:r>
            <w:r w:rsidRPr="00F14BA2">
              <w:rPr>
                <w:rStyle w:val="FootnoteReference"/>
                <w:rFonts w:ascii="Arial" w:hAnsi="Arial" w:cs="Arial"/>
                <w:b/>
                <w:sz w:val="18"/>
                <w:szCs w:val="18"/>
              </w:rPr>
              <w:footnoteReference w:id="1"/>
            </w:r>
          </w:p>
        </w:tc>
      </w:tr>
      <w:tr w:rsidR="00B93345" w:rsidRPr="00F14BA2" w14:paraId="34DC48E5" w14:textId="77777777" w:rsidTr="00F14BA2">
        <w:trPr>
          <w:trHeight w:val="300"/>
          <w:jc w:val="center"/>
        </w:trPr>
        <w:tc>
          <w:tcPr>
            <w:tcW w:w="618" w:type="pct"/>
            <w:shd w:val="clear" w:color="auto" w:fill="000000" w:themeFill="text1"/>
            <w:noWrap/>
            <w:vAlign w:val="center"/>
          </w:tcPr>
          <w:p w14:paraId="0D984F49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nós</w:t>
            </w:r>
          </w:p>
        </w:tc>
        <w:tc>
          <w:tcPr>
            <w:tcW w:w="699" w:type="pct"/>
            <w:shd w:val="clear" w:color="auto" w:fill="000000" w:themeFill="text1"/>
          </w:tcPr>
          <w:p w14:paraId="27265726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  <w:t>m/s</w:t>
            </w:r>
          </w:p>
        </w:tc>
        <w:tc>
          <w:tcPr>
            <w:tcW w:w="700" w:type="pct"/>
            <w:shd w:val="clear" w:color="auto" w:fill="000000" w:themeFill="text1"/>
            <w:noWrap/>
            <w:vAlign w:val="center"/>
          </w:tcPr>
          <w:p w14:paraId="04EA060E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  <w:t>nós</w:t>
            </w:r>
          </w:p>
        </w:tc>
        <w:tc>
          <w:tcPr>
            <w:tcW w:w="770" w:type="pct"/>
            <w:shd w:val="clear" w:color="auto" w:fill="000000" w:themeFill="text1"/>
          </w:tcPr>
          <w:p w14:paraId="20F6F1DF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  <w:t>m/s</w:t>
            </w:r>
          </w:p>
        </w:tc>
        <w:tc>
          <w:tcPr>
            <w:tcW w:w="1106" w:type="pct"/>
            <w:vMerge/>
            <w:shd w:val="clear" w:color="auto" w:fill="000000" w:themeFill="text1"/>
            <w:noWrap/>
            <w:vAlign w:val="center"/>
          </w:tcPr>
          <w:p w14:paraId="3CA9C6FD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06" w:type="pct"/>
            <w:vMerge/>
            <w:shd w:val="clear" w:color="auto" w:fill="000000" w:themeFill="text1"/>
          </w:tcPr>
          <w:p w14:paraId="58439C9E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93345" w:rsidRPr="00F14BA2" w14:paraId="38869970" w14:textId="77777777" w:rsidTr="00F14BA2">
        <w:trPr>
          <w:trHeight w:val="300"/>
          <w:jc w:val="center"/>
        </w:trPr>
        <w:tc>
          <w:tcPr>
            <w:tcW w:w="618" w:type="pct"/>
            <w:shd w:val="clear" w:color="auto" w:fill="FFFFFF" w:themeFill="background1"/>
            <w:noWrap/>
            <w:vAlign w:val="center"/>
          </w:tcPr>
          <w:p w14:paraId="01E53776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0 a 3,1</w:t>
            </w:r>
          </w:p>
        </w:tc>
        <w:tc>
          <w:tcPr>
            <w:tcW w:w="699" w:type="pct"/>
            <w:shd w:val="clear" w:color="auto" w:fill="FFFFFF" w:themeFill="background1"/>
          </w:tcPr>
          <w:p w14:paraId="518D5B2B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 a 1,6</w:t>
            </w:r>
          </w:p>
        </w:tc>
        <w:tc>
          <w:tcPr>
            <w:tcW w:w="700" w:type="pct"/>
            <w:shd w:val="clear" w:color="auto" w:fill="FFFFFF" w:themeFill="background1"/>
            <w:noWrap/>
            <w:vAlign w:val="center"/>
          </w:tcPr>
          <w:p w14:paraId="36EF6E65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70" w:type="pct"/>
            <w:shd w:val="clear" w:color="auto" w:fill="FFFFFF" w:themeFill="background1"/>
          </w:tcPr>
          <w:p w14:paraId="1A6AE725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1106" w:type="pct"/>
            <w:shd w:val="clear" w:color="auto" w:fill="FFFFFF" w:themeFill="background1"/>
            <w:noWrap/>
            <w:vAlign w:val="center"/>
          </w:tcPr>
          <w:p w14:paraId="123230BD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1106" w:type="pct"/>
            <w:shd w:val="clear" w:color="auto" w:fill="FFFFFF" w:themeFill="background1"/>
          </w:tcPr>
          <w:p w14:paraId="2A848247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84%</w:t>
            </w:r>
          </w:p>
        </w:tc>
      </w:tr>
      <w:tr w:rsidR="00B93345" w:rsidRPr="00F14BA2" w14:paraId="28FB120E" w14:textId="77777777" w:rsidTr="00F14BA2">
        <w:trPr>
          <w:trHeight w:val="300"/>
          <w:jc w:val="center"/>
        </w:trPr>
        <w:tc>
          <w:tcPr>
            <w:tcW w:w="618" w:type="pct"/>
            <w:shd w:val="clear" w:color="auto" w:fill="FFFFFF" w:themeFill="background1"/>
            <w:noWrap/>
            <w:vAlign w:val="center"/>
          </w:tcPr>
          <w:p w14:paraId="1EB927A5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3,1 a 3,9</w:t>
            </w:r>
          </w:p>
        </w:tc>
        <w:tc>
          <w:tcPr>
            <w:tcW w:w="699" w:type="pct"/>
            <w:shd w:val="clear" w:color="auto" w:fill="FFFFFF" w:themeFill="background1"/>
          </w:tcPr>
          <w:p w14:paraId="4032A322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1.6 a 2.0</w:t>
            </w:r>
          </w:p>
        </w:tc>
        <w:tc>
          <w:tcPr>
            <w:tcW w:w="700" w:type="pct"/>
            <w:shd w:val="clear" w:color="auto" w:fill="FFFFFF" w:themeFill="background1"/>
            <w:noWrap/>
            <w:vAlign w:val="center"/>
          </w:tcPr>
          <w:p w14:paraId="71A9200C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770" w:type="pct"/>
            <w:shd w:val="clear" w:color="auto" w:fill="FFFFFF" w:themeFill="background1"/>
          </w:tcPr>
          <w:p w14:paraId="003F5E41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0,15</w:t>
            </w:r>
          </w:p>
        </w:tc>
        <w:tc>
          <w:tcPr>
            <w:tcW w:w="1106" w:type="pct"/>
            <w:shd w:val="clear" w:color="auto" w:fill="FFFFFF" w:themeFill="background1"/>
            <w:noWrap/>
            <w:vAlign w:val="center"/>
          </w:tcPr>
          <w:p w14:paraId="1A0F9AB0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~25</w:t>
            </w:r>
          </w:p>
        </w:tc>
        <w:tc>
          <w:tcPr>
            <w:tcW w:w="1106" w:type="pct"/>
            <w:shd w:val="clear" w:color="auto" w:fill="FFFFFF" w:themeFill="background1"/>
          </w:tcPr>
          <w:p w14:paraId="63AE18D2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13%</w:t>
            </w:r>
          </w:p>
        </w:tc>
      </w:tr>
      <w:tr w:rsidR="00B93345" w:rsidRPr="00F14BA2" w14:paraId="4A604BE1" w14:textId="77777777" w:rsidTr="00F14BA2">
        <w:trPr>
          <w:trHeight w:val="300"/>
          <w:jc w:val="center"/>
        </w:trPr>
        <w:tc>
          <w:tcPr>
            <w:tcW w:w="618" w:type="pct"/>
            <w:shd w:val="clear" w:color="auto" w:fill="FFFFFF" w:themeFill="background1"/>
            <w:noWrap/>
            <w:vAlign w:val="center"/>
          </w:tcPr>
          <w:p w14:paraId="42F06001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3,9 a 4,3</w:t>
            </w:r>
          </w:p>
        </w:tc>
        <w:tc>
          <w:tcPr>
            <w:tcW w:w="699" w:type="pct"/>
            <w:shd w:val="clear" w:color="auto" w:fill="FFFFFF" w:themeFill="background1"/>
          </w:tcPr>
          <w:p w14:paraId="1A9FD3B1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2.0 a 2.2</w:t>
            </w:r>
          </w:p>
        </w:tc>
        <w:tc>
          <w:tcPr>
            <w:tcW w:w="700" w:type="pct"/>
            <w:shd w:val="clear" w:color="auto" w:fill="FFFFFF" w:themeFill="background1"/>
            <w:noWrap/>
            <w:vAlign w:val="center"/>
          </w:tcPr>
          <w:p w14:paraId="0088F22A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770" w:type="pct"/>
            <w:shd w:val="clear" w:color="auto" w:fill="FFFFFF" w:themeFill="background1"/>
          </w:tcPr>
          <w:p w14:paraId="20BEE5F7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0,21</w:t>
            </w:r>
          </w:p>
        </w:tc>
        <w:tc>
          <w:tcPr>
            <w:tcW w:w="1106" w:type="pct"/>
            <w:shd w:val="clear" w:color="auto" w:fill="FFFFFF" w:themeFill="background1"/>
            <w:noWrap/>
            <w:vAlign w:val="center"/>
          </w:tcPr>
          <w:p w14:paraId="5688EAC1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~34</w:t>
            </w:r>
          </w:p>
        </w:tc>
        <w:tc>
          <w:tcPr>
            <w:tcW w:w="1106" w:type="pct"/>
            <w:shd w:val="clear" w:color="auto" w:fill="FFFFFF" w:themeFill="background1"/>
          </w:tcPr>
          <w:p w14:paraId="5DA2D207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02%</w:t>
            </w:r>
          </w:p>
        </w:tc>
      </w:tr>
      <w:tr w:rsidR="00B93345" w:rsidRPr="00164598" w14:paraId="213E2A2C" w14:textId="77777777" w:rsidTr="00F14BA2">
        <w:trPr>
          <w:trHeight w:val="300"/>
          <w:jc w:val="center"/>
        </w:trPr>
        <w:tc>
          <w:tcPr>
            <w:tcW w:w="618" w:type="pct"/>
            <w:shd w:val="clear" w:color="auto" w:fill="FFFFFF" w:themeFill="background1"/>
            <w:noWrap/>
            <w:vAlign w:val="center"/>
          </w:tcPr>
          <w:p w14:paraId="6B4BE1CF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F14BA2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&lt; 4,3</w:t>
            </w:r>
          </w:p>
        </w:tc>
        <w:tc>
          <w:tcPr>
            <w:tcW w:w="699" w:type="pct"/>
            <w:shd w:val="clear" w:color="auto" w:fill="FFFFFF" w:themeFill="background1"/>
          </w:tcPr>
          <w:p w14:paraId="5922B1B1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&lt; 2.2</w:t>
            </w:r>
          </w:p>
        </w:tc>
        <w:tc>
          <w:tcPr>
            <w:tcW w:w="700" w:type="pct"/>
            <w:shd w:val="clear" w:color="auto" w:fill="FFFFFF" w:themeFill="background1"/>
            <w:noWrap/>
            <w:vAlign w:val="center"/>
          </w:tcPr>
          <w:p w14:paraId="2307B7EE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770" w:type="pct"/>
            <w:shd w:val="clear" w:color="auto" w:fill="FFFFFF" w:themeFill="background1"/>
          </w:tcPr>
          <w:p w14:paraId="7A27FD20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0,26</w:t>
            </w:r>
          </w:p>
        </w:tc>
        <w:tc>
          <w:tcPr>
            <w:tcW w:w="1106" w:type="pct"/>
            <w:shd w:val="clear" w:color="auto" w:fill="FFFFFF" w:themeFill="background1"/>
            <w:noWrap/>
            <w:vAlign w:val="center"/>
          </w:tcPr>
          <w:p w14:paraId="6B26A265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~42</w:t>
            </w:r>
          </w:p>
        </w:tc>
        <w:tc>
          <w:tcPr>
            <w:tcW w:w="1106" w:type="pct"/>
            <w:shd w:val="clear" w:color="auto" w:fill="FFFFFF" w:themeFill="background1"/>
          </w:tcPr>
          <w:p w14:paraId="4430DA94" w14:textId="77777777" w:rsidR="00B93345" w:rsidRPr="00F14BA2" w:rsidRDefault="00B93345" w:rsidP="00BD0FF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14BA2">
              <w:rPr>
                <w:rFonts w:ascii="Arial" w:hAnsi="Arial" w:cs="Arial"/>
                <w:sz w:val="18"/>
                <w:szCs w:val="18"/>
              </w:rPr>
              <w:t>01%</w:t>
            </w:r>
          </w:p>
        </w:tc>
      </w:tr>
    </w:tbl>
    <w:p w14:paraId="7A2C2441" w14:textId="0F69CB5A" w:rsidR="00B93345" w:rsidRDefault="00E56E9D" w:rsidP="00E56E9D">
      <w:pPr>
        <w:spacing w:line="288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Fonte: Análise de Risco da Operação de Drift-Ru</w:t>
      </w:r>
      <w:r w:rsidR="00D45541">
        <w:rPr>
          <w:color w:val="000000"/>
          <w:sz w:val="22"/>
          <w:szCs w:val="22"/>
        </w:rPr>
        <w:t>n</w:t>
      </w:r>
      <w:r>
        <w:rPr>
          <w:color w:val="000000"/>
          <w:sz w:val="22"/>
          <w:szCs w:val="22"/>
        </w:rPr>
        <w:t>ning a partir da Sonda ENSCO DS-9 para a região dos Blocos da BP e Total na Foz do Amazonas</w:t>
      </w:r>
    </w:p>
    <w:p w14:paraId="240C5043" w14:textId="77777777" w:rsidR="00E56E9D" w:rsidRDefault="00E56E9D" w:rsidP="00712BC5">
      <w:pPr>
        <w:spacing w:line="288" w:lineRule="auto"/>
        <w:jc w:val="both"/>
        <w:rPr>
          <w:color w:val="000000"/>
          <w:sz w:val="22"/>
          <w:szCs w:val="22"/>
        </w:rPr>
      </w:pPr>
      <w:bookmarkStart w:id="1" w:name="_Hlk521942635"/>
    </w:p>
    <w:p w14:paraId="2981D414" w14:textId="4FFACA05" w:rsidR="00712BC5" w:rsidRDefault="00712BC5" w:rsidP="00712BC5">
      <w:pPr>
        <w:spacing w:line="288" w:lineRule="auto"/>
        <w:jc w:val="both"/>
        <w:rPr>
          <w:color w:val="000000"/>
          <w:sz w:val="22"/>
          <w:szCs w:val="22"/>
        </w:rPr>
      </w:pPr>
      <w:r w:rsidRPr="00712BC5">
        <w:rPr>
          <w:color w:val="000000"/>
          <w:sz w:val="22"/>
          <w:szCs w:val="22"/>
        </w:rPr>
        <w:t xml:space="preserve">Conforme demonstrado na </w:t>
      </w:r>
      <w:r w:rsidRPr="00712BC5">
        <w:rPr>
          <w:b/>
          <w:color w:val="000000"/>
          <w:sz w:val="22"/>
          <w:szCs w:val="22"/>
        </w:rPr>
        <w:t>Tabela II.3.1.1</w:t>
      </w:r>
      <w:r w:rsidRPr="00712BC5">
        <w:rPr>
          <w:color w:val="000000"/>
          <w:sz w:val="22"/>
          <w:szCs w:val="22"/>
        </w:rPr>
        <w:t>, quanto m</w:t>
      </w:r>
      <w:r w:rsidR="009C300F">
        <w:rPr>
          <w:color w:val="000000"/>
          <w:sz w:val="22"/>
          <w:szCs w:val="22"/>
        </w:rPr>
        <w:t>aior a velocidade da corrente na</w:t>
      </w:r>
      <w:r w:rsidRPr="00712BC5">
        <w:rPr>
          <w:color w:val="000000"/>
          <w:sz w:val="22"/>
          <w:szCs w:val="22"/>
        </w:rPr>
        <w:t xml:space="preserve"> superfície, maior o ajuste necessário na velocidade de deslocamento da unidade</w:t>
      </w:r>
      <w:r>
        <w:rPr>
          <w:color w:val="000000"/>
          <w:sz w:val="22"/>
          <w:szCs w:val="22"/>
        </w:rPr>
        <w:t>.</w:t>
      </w:r>
      <w:r w:rsidRPr="00712BC5">
        <w:rPr>
          <w:color w:val="000000"/>
          <w:sz w:val="22"/>
          <w:szCs w:val="22"/>
        </w:rPr>
        <w:t xml:space="preserve"> </w:t>
      </w:r>
      <w:r w:rsidR="00BD175B" w:rsidRPr="00712BC5">
        <w:rPr>
          <w:color w:val="000000"/>
          <w:sz w:val="22"/>
          <w:szCs w:val="22"/>
        </w:rPr>
        <w:t>A</w:t>
      </w:r>
      <w:r>
        <w:rPr>
          <w:color w:val="000000"/>
          <w:sz w:val="22"/>
          <w:szCs w:val="22"/>
        </w:rPr>
        <w:t>s</w:t>
      </w:r>
      <w:r w:rsidR="00BD175B" w:rsidRPr="00164598">
        <w:rPr>
          <w:color w:val="000000"/>
          <w:sz w:val="22"/>
          <w:szCs w:val="22"/>
        </w:rPr>
        <w:t xml:space="preserve"> distância</w:t>
      </w:r>
      <w:r>
        <w:rPr>
          <w:color w:val="000000"/>
          <w:sz w:val="22"/>
          <w:szCs w:val="22"/>
        </w:rPr>
        <w:t>s</w:t>
      </w:r>
      <w:r w:rsidR="00BD175B" w:rsidRPr="00164598">
        <w:rPr>
          <w:color w:val="000000"/>
          <w:sz w:val="22"/>
          <w:szCs w:val="22"/>
        </w:rPr>
        <w:t xml:space="preserve"> percorrida</w:t>
      </w:r>
      <w:r>
        <w:rPr>
          <w:color w:val="000000"/>
          <w:sz w:val="22"/>
          <w:szCs w:val="22"/>
        </w:rPr>
        <w:t>s</w:t>
      </w:r>
      <w:r w:rsidR="00BD175B" w:rsidRPr="00164598"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>(</w:t>
      </w:r>
      <w:r w:rsidR="009C300F">
        <w:rPr>
          <w:color w:val="000000"/>
          <w:sz w:val="22"/>
          <w:szCs w:val="22"/>
        </w:rPr>
        <w:t>d</w:t>
      </w:r>
      <w:r>
        <w:rPr>
          <w:color w:val="000000"/>
          <w:sz w:val="22"/>
          <w:szCs w:val="22"/>
        </w:rPr>
        <w:t xml:space="preserve">istância </w:t>
      </w:r>
      <w:r w:rsidR="009C300F">
        <w:rPr>
          <w:color w:val="000000"/>
          <w:sz w:val="22"/>
          <w:szCs w:val="22"/>
        </w:rPr>
        <w:t>total de d</w:t>
      </w:r>
      <w:r>
        <w:rPr>
          <w:color w:val="000000"/>
          <w:sz w:val="22"/>
          <w:szCs w:val="22"/>
        </w:rPr>
        <w:t xml:space="preserve">eslocamento) foram </w:t>
      </w:r>
      <w:r w:rsidR="00E86E85">
        <w:rPr>
          <w:color w:val="000000"/>
          <w:sz w:val="22"/>
          <w:szCs w:val="22"/>
        </w:rPr>
        <w:t>estimadas</w:t>
      </w:r>
      <w:r>
        <w:rPr>
          <w:color w:val="000000"/>
          <w:sz w:val="22"/>
          <w:szCs w:val="22"/>
        </w:rPr>
        <w:t xml:space="preserve"> em função d</w:t>
      </w:r>
      <w:r w:rsidR="00BD175B" w:rsidRPr="00164598">
        <w:rPr>
          <w:color w:val="000000"/>
          <w:sz w:val="22"/>
          <w:szCs w:val="22"/>
        </w:rPr>
        <w:t>a</w:t>
      </w:r>
      <w:r>
        <w:rPr>
          <w:color w:val="000000"/>
          <w:sz w:val="22"/>
          <w:szCs w:val="22"/>
        </w:rPr>
        <w:t xml:space="preserve">s faixas de </w:t>
      </w:r>
      <w:r w:rsidR="00BD175B" w:rsidRPr="00164598">
        <w:rPr>
          <w:color w:val="000000"/>
          <w:sz w:val="22"/>
          <w:szCs w:val="22"/>
        </w:rPr>
        <w:t xml:space="preserve">velocidade de deslocamento da unidade e </w:t>
      </w:r>
      <w:r>
        <w:rPr>
          <w:color w:val="000000"/>
          <w:sz w:val="22"/>
          <w:szCs w:val="22"/>
        </w:rPr>
        <w:t>d</w:t>
      </w:r>
      <w:r w:rsidR="00BD175B" w:rsidRPr="00164598">
        <w:rPr>
          <w:color w:val="000000"/>
          <w:sz w:val="22"/>
          <w:szCs w:val="22"/>
        </w:rPr>
        <w:t xml:space="preserve">o tempo </w:t>
      </w:r>
      <w:r>
        <w:rPr>
          <w:color w:val="000000"/>
          <w:sz w:val="22"/>
          <w:szCs w:val="22"/>
        </w:rPr>
        <w:t>de</w:t>
      </w:r>
      <w:r w:rsidR="00BD175B" w:rsidRPr="00164598">
        <w:rPr>
          <w:color w:val="000000"/>
          <w:sz w:val="22"/>
          <w:szCs w:val="22"/>
        </w:rPr>
        <w:t xml:space="preserve"> descida do conjunto </w:t>
      </w:r>
      <w:r w:rsidR="00BD175B" w:rsidRPr="00712BC5">
        <w:rPr>
          <w:i/>
          <w:color w:val="000000"/>
          <w:sz w:val="22"/>
          <w:szCs w:val="22"/>
        </w:rPr>
        <w:t>riser</w:t>
      </w:r>
      <w:r w:rsidR="00BD175B" w:rsidRPr="00164598">
        <w:rPr>
          <w:color w:val="000000"/>
          <w:sz w:val="22"/>
          <w:szCs w:val="22"/>
        </w:rPr>
        <w:t xml:space="preserve">-BOP na </w:t>
      </w:r>
      <w:r w:rsidR="0003100B">
        <w:rPr>
          <w:color w:val="000000"/>
          <w:sz w:val="22"/>
          <w:szCs w:val="22"/>
        </w:rPr>
        <w:t xml:space="preserve">faixa conservadora de </w:t>
      </w:r>
      <w:r w:rsidR="00BD175B" w:rsidRPr="00164598">
        <w:rPr>
          <w:color w:val="000000"/>
          <w:sz w:val="22"/>
          <w:szCs w:val="22"/>
        </w:rPr>
        <w:t>coluna d`água</w:t>
      </w:r>
      <w:r w:rsidR="0003100B">
        <w:rPr>
          <w:color w:val="000000"/>
          <w:sz w:val="22"/>
          <w:szCs w:val="22"/>
        </w:rPr>
        <w:t xml:space="preserve"> com altos valores de correntes</w:t>
      </w:r>
      <w:r>
        <w:rPr>
          <w:color w:val="000000"/>
          <w:sz w:val="22"/>
          <w:szCs w:val="22"/>
        </w:rPr>
        <w:t xml:space="preserve">, este definido em função da </w:t>
      </w:r>
      <w:r w:rsidR="0003100B">
        <w:rPr>
          <w:color w:val="000000"/>
          <w:sz w:val="22"/>
          <w:szCs w:val="22"/>
        </w:rPr>
        <w:t>operação de descida do riser que considera a premissa de</w:t>
      </w:r>
      <w:r>
        <w:rPr>
          <w:color w:val="000000"/>
          <w:sz w:val="22"/>
          <w:szCs w:val="22"/>
        </w:rPr>
        <w:t xml:space="preserve"> 25 metros (equivalente a duas juntas de </w:t>
      </w:r>
      <w:r w:rsidRPr="00712BC5">
        <w:rPr>
          <w:i/>
          <w:color w:val="000000"/>
          <w:sz w:val="22"/>
          <w:szCs w:val="22"/>
        </w:rPr>
        <w:t>riser</w:t>
      </w:r>
      <w:r w:rsidRPr="00712BC5">
        <w:rPr>
          <w:color w:val="000000"/>
          <w:sz w:val="22"/>
          <w:szCs w:val="22"/>
        </w:rPr>
        <w:t>)</w:t>
      </w:r>
      <w:r>
        <w:rPr>
          <w:color w:val="000000"/>
          <w:sz w:val="22"/>
          <w:szCs w:val="22"/>
        </w:rPr>
        <w:t xml:space="preserve"> por hora</w:t>
      </w:r>
      <w:r w:rsidR="00BD175B" w:rsidRPr="00164598">
        <w:rPr>
          <w:color w:val="000000"/>
          <w:sz w:val="22"/>
          <w:szCs w:val="22"/>
        </w:rPr>
        <w:t>.</w:t>
      </w:r>
      <w:bookmarkEnd w:id="1"/>
    </w:p>
    <w:p w14:paraId="61660110" w14:textId="77777777" w:rsidR="00712BC5" w:rsidRDefault="00712BC5" w:rsidP="00712BC5">
      <w:pPr>
        <w:spacing w:line="288" w:lineRule="auto"/>
        <w:jc w:val="both"/>
        <w:rPr>
          <w:color w:val="000000"/>
          <w:sz w:val="22"/>
          <w:szCs w:val="22"/>
        </w:rPr>
      </w:pPr>
    </w:p>
    <w:p w14:paraId="6E955C42" w14:textId="07DD88A9" w:rsidR="00BD175B" w:rsidRPr="00CF7BE0" w:rsidRDefault="00BD175B" w:rsidP="00712BC5">
      <w:pPr>
        <w:spacing w:line="288" w:lineRule="auto"/>
        <w:jc w:val="both"/>
        <w:rPr>
          <w:color w:val="000000"/>
          <w:sz w:val="22"/>
          <w:szCs w:val="22"/>
        </w:rPr>
      </w:pPr>
      <w:r w:rsidRPr="00164598">
        <w:rPr>
          <w:color w:val="000000"/>
          <w:sz w:val="22"/>
          <w:szCs w:val="22"/>
        </w:rPr>
        <w:t>Assim sendo, caso seja necessária a adoção do procedimento para o</w:t>
      </w:r>
      <w:r>
        <w:rPr>
          <w:color w:val="000000"/>
          <w:sz w:val="22"/>
          <w:szCs w:val="22"/>
        </w:rPr>
        <w:t xml:space="preserve"> </w:t>
      </w:r>
      <w:r w:rsidRPr="00164598">
        <w:rPr>
          <w:color w:val="000000"/>
          <w:sz w:val="22"/>
          <w:szCs w:val="22"/>
        </w:rPr>
        <w:t xml:space="preserve">poço a ser perfurado, estima-se </w:t>
      </w:r>
      <w:r w:rsidR="009C300F">
        <w:rPr>
          <w:color w:val="000000"/>
          <w:sz w:val="22"/>
          <w:szCs w:val="22"/>
        </w:rPr>
        <w:t xml:space="preserve">que tenha </w:t>
      </w:r>
      <w:r w:rsidRPr="00164598">
        <w:rPr>
          <w:color w:val="000000"/>
          <w:sz w:val="22"/>
          <w:szCs w:val="22"/>
        </w:rPr>
        <w:t>uma duração m</w:t>
      </w:r>
      <w:r w:rsidR="002F2C78">
        <w:rPr>
          <w:color w:val="000000"/>
          <w:sz w:val="22"/>
          <w:szCs w:val="22"/>
        </w:rPr>
        <w:t>áxima</w:t>
      </w:r>
      <w:r w:rsidRPr="00164598">
        <w:rPr>
          <w:color w:val="000000"/>
          <w:sz w:val="22"/>
          <w:szCs w:val="22"/>
        </w:rPr>
        <w:t xml:space="preserve"> de </w:t>
      </w:r>
      <w:r w:rsidRPr="00712BC5">
        <w:rPr>
          <w:color w:val="000000"/>
          <w:sz w:val="22"/>
          <w:szCs w:val="22"/>
        </w:rPr>
        <w:t>4</w:t>
      </w:r>
      <w:r w:rsidR="00BD0FFE">
        <w:rPr>
          <w:color w:val="000000"/>
          <w:sz w:val="22"/>
          <w:szCs w:val="22"/>
        </w:rPr>
        <w:t>0</w:t>
      </w:r>
      <w:r w:rsidRPr="00712BC5">
        <w:rPr>
          <w:color w:val="000000"/>
          <w:sz w:val="22"/>
          <w:szCs w:val="22"/>
        </w:rPr>
        <w:t xml:space="preserve"> horas</w:t>
      </w:r>
      <w:r w:rsidR="0003100B">
        <w:rPr>
          <w:color w:val="000000"/>
          <w:sz w:val="22"/>
          <w:szCs w:val="22"/>
        </w:rPr>
        <w:t xml:space="preserve"> para o</w:t>
      </w:r>
      <w:r w:rsidRPr="00712BC5">
        <w:rPr>
          <w:color w:val="000000"/>
          <w:sz w:val="22"/>
          <w:szCs w:val="22"/>
        </w:rPr>
        <w:t xml:space="preserve"> período no </w:t>
      </w:r>
      <w:r w:rsidRPr="00CF7BE0">
        <w:rPr>
          <w:color w:val="000000"/>
          <w:sz w:val="22"/>
          <w:szCs w:val="22"/>
        </w:rPr>
        <w:t xml:space="preserve">qual o conjunto </w:t>
      </w:r>
      <w:r w:rsidRPr="00CF7BE0">
        <w:rPr>
          <w:i/>
          <w:color w:val="000000"/>
          <w:sz w:val="22"/>
          <w:szCs w:val="22"/>
        </w:rPr>
        <w:t>riser</w:t>
      </w:r>
      <w:r w:rsidRPr="00CF7BE0">
        <w:rPr>
          <w:color w:val="000000"/>
          <w:sz w:val="22"/>
          <w:szCs w:val="22"/>
        </w:rPr>
        <w:t>-BOP atingirá os primeiros 1.000</w:t>
      </w:r>
      <w:r w:rsidR="0013448C" w:rsidRPr="00CF7BE0">
        <w:rPr>
          <w:color w:val="000000"/>
          <w:sz w:val="22"/>
          <w:szCs w:val="22"/>
        </w:rPr>
        <w:t xml:space="preserve"> </w:t>
      </w:r>
      <w:r w:rsidRPr="00CF7BE0">
        <w:rPr>
          <w:color w:val="000000"/>
          <w:sz w:val="22"/>
          <w:szCs w:val="22"/>
        </w:rPr>
        <w:t>m</w:t>
      </w:r>
      <w:r w:rsidR="0013448C" w:rsidRPr="00CF7BE0">
        <w:rPr>
          <w:color w:val="000000"/>
          <w:sz w:val="22"/>
          <w:szCs w:val="22"/>
        </w:rPr>
        <w:t>etros</w:t>
      </w:r>
      <w:r w:rsidRPr="00CF7BE0">
        <w:rPr>
          <w:color w:val="000000"/>
          <w:sz w:val="22"/>
          <w:szCs w:val="22"/>
        </w:rPr>
        <w:t xml:space="preserve"> de profundidade</w:t>
      </w:r>
      <w:r w:rsidR="00712BC5" w:rsidRPr="00CF7BE0">
        <w:rPr>
          <w:color w:val="000000"/>
          <w:sz w:val="22"/>
          <w:szCs w:val="22"/>
        </w:rPr>
        <w:t>.</w:t>
      </w:r>
      <w:r w:rsidR="00CF7BE0">
        <w:rPr>
          <w:color w:val="000000"/>
          <w:sz w:val="22"/>
          <w:szCs w:val="22"/>
        </w:rPr>
        <w:t xml:space="preserve">  </w:t>
      </w:r>
      <w:r w:rsidR="009F6831">
        <w:rPr>
          <w:color w:val="000000"/>
          <w:sz w:val="22"/>
          <w:szCs w:val="22"/>
        </w:rPr>
        <w:t xml:space="preserve">Considerando a profundidade (lâmina d’água) na locação do prospecto Morpho, de </w:t>
      </w:r>
      <w:r w:rsidR="002F2C78">
        <w:rPr>
          <w:color w:val="000000"/>
          <w:sz w:val="22"/>
          <w:szCs w:val="22"/>
        </w:rPr>
        <w:t>2.980 metros</w:t>
      </w:r>
      <w:r w:rsidR="009F6831">
        <w:rPr>
          <w:color w:val="000000"/>
          <w:sz w:val="22"/>
          <w:szCs w:val="22"/>
        </w:rPr>
        <w:t xml:space="preserve">, </w:t>
      </w:r>
      <w:r w:rsidR="002F2C78">
        <w:rPr>
          <w:color w:val="000000"/>
          <w:sz w:val="22"/>
          <w:szCs w:val="22"/>
        </w:rPr>
        <w:t xml:space="preserve">nesse caso, uma vez que o navio sonda chegue a </w:t>
      </w:r>
      <w:r w:rsidR="002F2C78" w:rsidRPr="002F2C78">
        <w:rPr>
          <w:color w:val="000000"/>
          <w:sz w:val="22"/>
          <w:szCs w:val="22"/>
        </w:rPr>
        <w:t xml:space="preserve">posição do poço, </w:t>
      </w:r>
      <w:r w:rsidR="009F6831" w:rsidRPr="002F2C78">
        <w:rPr>
          <w:color w:val="000000"/>
          <w:sz w:val="22"/>
          <w:szCs w:val="22"/>
        </w:rPr>
        <w:t xml:space="preserve">outras </w:t>
      </w:r>
      <w:proofErr w:type="spellStart"/>
      <w:r w:rsidR="001043E1">
        <w:rPr>
          <w:color w:val="000000"/>
          <w:sz w:val="22"/>
          <w:szCs w:val="22"/>
        </w:rPr>
        <w:t>ca</w:t>
      </w:r>
      <w:proofErr w:type="spellEnd"/>
      <w:r w:rsidR="001043E1">
        <w:rPr>
          <w:color w:val="000000"/>
          <w:sz w:val="22"/>
          <w:szCs w:val="22"/>
        </w:rPr>
        <w:t xml:space="preserve">. de </w:t>
      </w:r>
      <w:r w:rsidR="0003100B">
        <w:rPr>
          <w:color w:val="000000"/>
          <w:sz w:val="22"/>
          <w:szCs w:val="22"/>
        </w:rPr>
        <w:t>80</w:t>
      </w:r>
      <w:r w:rsidR="0003100B" w:rsidRPr="002F2C78">
        <w:rPr>
          <w:color w:val="000000"/>
          <w:sz w:val="22"/>
          <w:szCs w:val="22"/>
        </w:rPr>
        <w:t xml:space="preserve"> </w:t>
      </w:r>
      <w:r w:rsidR="00CF7BE0" w:rsidRPr="002F2C78">
        <w:rPr>
          <w:color w:val="000000"/>
          <w:sz w:val="22"/>
          <w:szCs w:val="22"/>
        </w:rPr>
        <w:t xml:space="preserve">horas </w:t>
      </w:r>
      <w:r w:rsidR="009F6831" w:rsidRPr="002F2C78">
        <w:rPr>
          <w:color w:val="000000"/>
          <w:sz w:val="22"/>
          <w:szCs w:val="22"/>
        </w:rPr>
        <w:t xml:space="preserve">serão necessárias para </w:t>
      </w:r>
      <w:r w:rsidR="002F2C78" w:rsidRPr="002F2C78">
        <w:rPr>
          <w:color w:val="000000"/>
          <w:sz w:val="22"/>
          <w:szCs w:val="22"/>
        </w:rPr>
        <w:t xml:space="preserve">que </w:t>
      </w:r>
      <w:r w:rsidR="00EE1414">
        <w:rPr>
          <w:color w:val="000000"/>
          <w:sz w:val="22"/>
          <w:szCs w:val="22"/>
        </w:rPr>
        <w:t xml:space="preserve">finalmente </w:t>
      </w:r>
      <w:r w:rsidR="002F2C78" w:rsidRPr="002F2C78">
        <w:rPr>
          <w:color w:val="000000"/>
          <w:sz w:val="22"/>
          <w:szCs w:val="22"/>
        </w:rPr>
        <w:t xml:space="preserve">o conjunto </w:t>
      </w:r>
      <w:r w:rsidR="002F2C78" w:rsidRPr="002F2C78">
        <w:rPr>
          <w:i/>
          <w:color w:val="000000"/>
          <w:sz w:val="22"/>
          <w:szCs w:val="22"/>
        </w:rPr>
        <w:t>riser</w:t>
      </w:r>
      <w:r w:rsidR="002F2C78">
        <w:rPr>
          <w:color w:val="000000"/>
          <w:sz w:val="22"/>
          <w:szCs w:val="22"/>
        </w:rPr>
        <w:t xml:space="preserve">-BOP </w:t>
      </w:r>
      <w:r w:rsidR="002F2C78" w:rsidRPr="002F2C78">
        <w:rPr>
          <w:color w:val="000000"/>
          <w:sz w:val="22"/>
          <w:szCs w:val="22"/>
        </w:rPr>
        <w:t>alcance o leito marinho.</w:t>
      </w:r>
    </w:p>
    <w:p w14:paraId="26EBEBB7" w14:textId="77777777" w:rsidR="00B93345" w:rsidRPr="00CF7BE0" w:rsidRDefault="00B93345" w:rsidP="007A7415">
      <w:pPr>
        <w:spacing w:line="288" w:lineRule="auto"/>
        <w:jc w:val="both"/>
        <w:rPr>
          <w:color w:val="000000"/>
          <w:sz w:val="22"/>
          <w:szCs w:val="22"/>
        </w:rPr>
      </w:pPr>
    </w:p>
    <w:p w14:paraId="647D8594" w14:textId="34CB450C" w:rsidR="0013448C" w:rsidRPr="00164598" w:rsidRDefault="002F2C78" w:rsidP="0013448C">
      <w:pPr>
        <w:spacing w:line="288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Tendo em vista</w:t>
      </w:r>
      <w:r w:rsidR="0013448C" w:rsidRPr="00CF7BE0">
        <w:rPr>
          <w:color w:val="000000"/>
          <w:sz w:val="22"/>
          <w:szCs w:val="22"/>
        </w:rPr>
        <w:t xml:space="preserve"> as condições operacionais informadas na </w:t>
      </w:r>
      <w:r w:rsidR="0013448C" w:rsidRPr="00CF7BE0">
        <w:rPr>
          <w:b/>
          <w:color w:val="000000"/>
          <w:sz w:val="22"/>
          <w:szCs w:val="22"/>
        </w:rPr>
        <w:t>Tabela II.3.1.1</w:t>
      </w:r>
      <w:r w:rsidR="0013448C" w:rsidRPr="00CF7BE0">
        <w:rPr>
          <w:color w:val="000000"/>
          <w:sz w:val="22"/>
          <w:szCs w:val="22"/>
        </w:rPr>
        <w:t xml:space="preserve">, </w:t>
      </w:r>
      <w:r>
        <w:rPr>
          <w:color w:val="000000"/>
          <w:sz w:val="22"/>
          <w:szCs w:val="22"/>
        </w:rPr>
        <w:t xml:space="preserve">projetou-se para fins de </w:t>
      </w:r>
      <w:r w:rsidR="00707387">
        <w:rPr>
          <w:color w:val="000000"/>
          <w:sz w:val="22"/>
          <w:szCs w:val="22"/>
        </w:rPr>
        <w:t xml:space="preserve">inclusão da operação contingencial de </w:t>
      </w:r>
      <w:r w:rsidR="00707387" w:rsidRPr="00707387">
        <w:rPr>
          <w:i/>
          <w:color w:val="000000"/>
          <w:sz w:val="22"/>
          <w:szCs w:val="22"/>
        </w:rPr>
        <w:t>drift-running</w:t>
      </w:r>
      <w:r w:rsidR="00707387">
        <w:rPr>
          <w:color w:val="000000"/>
          <w:sz w:val="22"/>
          <w:szCs w:val="22"/>
        </w:rPr>
        <w:t xml:space="preserve"> ao processo de licenciamento ambiental, uma </w:t>
      </w:r>
      <w:r w:rsidR="0013448C" w:rsidRPr="00CF7BE0">
        <w:rPr>
          <w:color w:val="000000"/>
          <w:sz w:val="22"/>
          <w:szCs w:val="22"/>
        </w:rPr>
        <w:t xml:space="preserve">área operacional máxima </w:t>
      </w:r>
      <w:r w:rsidR="00707387">
        <w:rPr>
          <w:color w:val="000000"/>
          <w:sz w:val="22"/>
          <w:szCs w:val="22"/>
        </w:rPr>
        <w:t>equivalente a</w:t>
      </w:r>
      <w:r w:rsidR="0013448C" w:rsidRPr="00CF7BE0">
        <w:rPr>
          <w:color w:val="000000"/>
          <w:sz w:val="22"/>
          <w:szCs w:val="22"/>
        </w:rPr>
        <w:t xml:space="preserve"> um triângulo de 50 km de altura (extensão) por 35 km de base (largura), tendo seu vértice superior na locação do poço (objetivo).</w:t>
      </w:r>
      <w:r w:rsidR="00EE1414">
        <w:rPr>
          <w:color w:val="000000"/>
          <w:sz w:val="22"/>
          <w:szCs w:val="22"/>
        </w:rPr>
        <w:t xml:space="preserve"> Com estas dimensões, a distância </w:t>
      </w:r>
      <w:r w:rsidR="00E56E9D">
        <w:rPr>
          <w:color w:val="000000"/>
          <w:sz w:val="22"/>
          <w:szCs w:val="22"/>
        </w:rPr>
        <w:t xml:space="preserve">total de deslocamento </w:t>
      </w:r>
      <w:r w:rsidR="00EE1414">
        <w:rPr>
          <w:color w:val="000000"/>
          <w:sz w:val="22"/>
          <w:szCs w:val="22"/>
        </w:rPr>
        <w:t xml:space="preserve">projetada </w:t>
      </w:r>
      <w:r w:rsidR="00E56E9D">
        <w:rPr>
          <w:color w:val="000000"/>
          <w:sz w:val="22"/>
          <w:szCs w:val="22"/>
        </w:rPr>
        <w:t xml:space="preserve">alcançada é de 52 Km, </w:t>
      </w:r>
      <w:r w:rsidR="00EE1414">
        <w:rPr>
          <w:color w:val="000000"/>
          <w:sz w:val="22"/>
          <w:szCs w:val="22"/>
        </w:rPr>
        <w:t xml:space="preserve">maior </w:t>
      </w:r>
      <w:r w:rsidR="00E56E9D">
        <w:rPr>
          <w:color w:val="000000"/>
          <w:sz w:val="22"/>
          <w:szCs w:val="22"/>
        </w:rPr>
        <w:t xml:space="preserve">que a indicada no caso extremo de velocidades da </w:t>
      </w:r>
      <w:r w:rsidR="00E56E9D" w:rsidRPr="00C91947">
        <w:rPr>
          <w:b/>
          <w:color w:val="000000"/>
          <w:sz w:val="22"/>
          <w:szCs w:val="22"/>
        </w:rPr>
        <w:t>Tabela II.3.1.1</w:t>
      </w:r>
      <w:r w:rsidR="00E56E9D">
        <w:rPr>
          <w:color w:val="000000"/>
          <w:sz w:val="22"/>
          <w:szCs w:val="22"/>
        </w:rPr>
        <w:t>.</w:t>
      </w:r>
    </w:p>
    <w:p w14:paraId="1164BD3C" w14:textId="2C069F0C" w:rsidR="001A0BFC" w:rsidRDefault="001A0BFC" w:rsidP="001A0BFC">
      <w:pPr>
        <w:spacing w:line="288" w:lineRule="auto"/>
        <w:jc w:val="both"/>
      </w:pPr>
    </w:p>
    <w:p w14:paraId="7A29AC47" w14:textId="77777777" w:rsidR="00CF7BE0" w:rsidRPr="00164598" w:rsidRDefault="00CF7BE0" w:rsidP="00CF7BE0">
      <w:pPr>
        <w:spacing w:line="288" w:lineRule="auto"/>
        <w:jc w:val="both"/>
        <w:rPr>
          <w:color w:val="000000"/>
          <w:sz w:val="22"/>
          <w:szCs w:val="22"/>
        </w:rPr>
      </w:pPr>
      <w:r w:rsidRPr="00164598">
        <w:rPr>
          <w:color w:val="000000"/>
          <w:sz w:val="22"/>
          <w:szCs w:val="22"/>
        </w:rPr>
        <w:t xml:space="preserve">Vale ressaltar que para esta operação específica, não são esperados impactos ambientais além daqueles já descritos para o restante da atividade de perfuração. </w:t>
      </w:r>
    </w:p>
    <w:sectPr w:rsidR="00CF7BE0" w:rsidRPr="00164598">
      <w:headerReference w:type="default" r:id="rId12"/>
      <w:footerReference w:type="defaul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2AEAE25" w14:textId="77777777" w:rsidR="00BD0FFE" w:rsidRDefault="00BD0FFE" w:rsidP="00B93345">
      <w:r>
        <w:separator/>
      </w:r>
    </w:p>
  </w:endnote>
  <w:endnote w:type="continuationSeparator" w:id="0">
    <w:p w14:paraId="47587D5C" w14:textId="77777777" w:rsidR="00BD0FFE" w:rsidRDefault="00BD0FFE" w:rsidP="00B933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790" w:type="dxa"/>
      <w:tblBorders>
        <w:top w:val="single" w:sz="4" w:space="0" w:color="333399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802"/>
      <w:gridCol w:w="3931"/>
      <w:gridCol w:w="3057"/>
    </w:tblGrid>
    <w:tr w:rsidR="00F14BA2" w:rsidRPr="000D6435" w14:paraId="4934282C" w14:textId="77777777" w:rsidTr="00651B19">
      <w:trPr>
        <w:trHeight w:val="166"/>
      </w:trPr>
      <w:tc>
        <w:tcPr>
          <w:tcW w:w="2802" w:type="dxa"/>
          <w:tcBorders>
            <w:top w:val="single" w:sz="4" w:space="0" w:color="auto"/>
          </w:tcBorders>
        </w:tcPr>
        <w:p w14:paraId="168619FF" w14:textId="0AC47C78" w:rsidR="00F14BA2" w:rsidRPr="000D6435" w:rsidRDefault="00C91947" w:rsidP="00F14BA2">
          <w:pPr>
            <w:pStyle w:val="Foo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20"/>
            </w:rPr>
            <w:t>Setembro</w:t>
          </w:r>
          <w:r w:rsidR="00F14BA2">
            <w:rPr>
              <w:rFonts w:ascii="Arial" w:hAnsi="Arial" w:cs="Arial"/>
              <w:sz w:val="20"/>
            </w:rPr>
            <w:t>/2018</w:t>
          </w:r>
        </w:p>
      </w:tc>
      <w:tc>
        <w:tcPr>
          <w:tcW w:w="3931" w:type="dxa"/>
          <w:tcBorders>
            <w:top w:val="single" w:sz="4" w:space="0" w:color="auto"/>
          </w:tcBorders>
        </w:tcPr>
        <w:p w14:paraId="319FFAD8" w14:textId="774E3C3C" w:rsidR="00F14BA2" w:rsidRPr="000D6435" w:rsidRDefault="00F14BA2" w:rsidP="00F14BA2">
          <w:pPr>
            <w:pStyle w:val="Footer"/>
            <w:jc w:val="center"/>
            <w:rPr>
              <w:rFonts w:ascii="Arial" w:hAnsi="Arial" w:cs="Arial"/>
              <w:sz w:val="20"/>
            </w:rPr>
          </w:pPr>
          <w:r w:rsidRPr="000D6435">
            <w:rPr>
              <w:rFonts w:ascii="Arial" w:hAnsi="Arial" w:cs="Arial"/>
              <w:sz w:val="20"/>
            </w:rPr>
            <w:t>Revisão 0</w:t>
          </w:r>
          <w:r w:rsidR="00D45541">
            <w:rPr>
              <w:rFonts w:ascii="Arial" w:hAnsi="Arial" w:cs="Arial"/>
              <w:sz w:val="20"/>
            </w:rPr>
            <w:t>1</w:t>
          </w:r>
        </w:p>
      </w:tc>
      <w:tc>
        <w:tcPr>
          <w:tcW w:w="3057" w:type="dxa"/>
        </w:tcPr>
        <w:p w14:paraId="61670B94" w14:textId="77777777" w:rsidR="00F14BA2" w:rsidRPr="000D6435" w:rsidRDefault="00F14BA2" w:rsidP="00F14BA2">
          <w:pPr>
            <w:pStyle w:val="Footer"/>
            <w:jc w:val="right"/>
            <w:rPr>
              <w:rFonts w:ascii="Arial" w:hAnsi="Arial" w:cs="Arial"/>
              <w:sz w:val="20"/>
            </w:rPr>
          </w:pPr>
          <w:r w:rsidRPr="000D6435">
            <w:rPr>
              <w:rFonts w:ascii="Arial" w:hAnsi="Arial" w:cs="Arial"/>
              <w:sz w:val="20"/>
            </w:rPr>
            <w:t>II.3-</w:t>
          </w:r>
          <w:r w:rsidRPr="000D6435">
            <w:rPr>
              <w:rStyle w:val="PageNumber"/>
              <w:rFonts w:ascii="Arial" w:hAnsi="Arial" w:cs="Arial"/>
              <w:sz w:val="20"/>
            </w:rPr>
            <w:fldChar w:fldCharType="begin"/>
          </w:r>
          <w:r w:rsidRPr="000D6435">
            <w:rPr>
              <w:rStyle w:val="PageNumber"/>
              <w:rFonts w:ascii="Arial" w:hAnsi="Arial" w:cs="Arial"/>
              <w:sz w:val="20"/>
            </w:rPr>
            <w:instrText xml:space="preserve"> PAGE </w:instrText>
          </w:r>
          <w:r w:rsidRPr="000D6435">
            <w:rPr>
              <w:rStyle w:val="PageNumber"/>
              <w:rFonts w:ascii="Arial" w:hAnsi="Arial" w:cs="Arial"/>
              <w:sz w:val="20"/>
            </w:rPr>
            <w:fldChar w:fldCharType="separate"/>
          </w:r>
          <w:r>
            <w:rPr>
              <w:rStyle w:val="PageNumber"/>
              <w:rFonts w:ascii="Arial" w:hAnsi="Arial" w:cs="Arial"/>
              <w:noProof/>
              <w:sz w:val="20"/>
            </w:rPr>
            <w:t>24</w:t>
          </w:r>
          <w:r w:rsidRPr="000D6435">
            <w:rPr>
              <w:rStyle w:val="PageNumber"/>
              <w:rFonts w:ascii="Arial" w:hAnsi="Arial" w:cs="Arial"/>
              <w:sz w:val="20"/>
            </w:rPr>
            <w:fldChar w:fldCharType="end"/>
          </w:r>
          <w:r w:rsidRPr="000D6435">
            <w:rPr>
              <w:rStyle w:val="PageNumber"/>
              <w:rFonts w:ascii="Arial" w:hAnsi="Arial" w:cs="Arial"/>
              <w:sz w:val="20"/>
            </w:rPr>
            <w:t>/</w:t>
          </w:r>
          <w:r w:rsidRPr="00B132DC">
            <w:rPr>
              <w:rStyle w:val="PageNumber"/>
              <w:rFonts w:ascii="Arial" w:hAnsi="Arial" w:cs="Arial"/>
              <w:sz w:val="20"/>
            </w:rPr>
            <w:fldChar w:fldCharType="begin"/>
          </w:r>
          <w:r w:rsidRPr="00B132DC">
            <w:rPr>
              <w:rStyle w:val="PageNumber"/>
              <w:rFonts w:ascii="Arial" w:hAnsi="Arial" w:cs="Arial"/>
              <w:sz w:val="20"/>
            </w:rPr>
            <w:instrText xml:space="preserve"> NUMPAGES </w:instrText>
          </w:r>
          <w:r w:rsidRPr="00B132DC">
            <w:rPr>
              <w:rStyle w:val="PageNumber"/>
              <w:rFonts w:ascii="Arial" w:hAnsi="Arial" w:cs="Arial"/>
              <w:sz w:val="20"/>
            </w:rPr>
            <w:fldChar w:fldCharType="separate"/>
          </w:r>
          <w:r>
            <w:rPr>
              <w:rStyle w:val="PageNumber"/>
              <w:rFonts w:ascii="Arial" w:hAnsi="Arial" w:cs="Arial"/>
              <w:noProof/>
              <w:sz w:val="20"/>
            </w:rPr>
            <w:t>24</w:t>
          </w:r>
          <w:r w:rsidRPr="00B132DC">
            <w:rPr>
              <w:rStyle w:val="PageNumber"/>
              <w:rFonts w:ascii="Arial" w:hAnsi="Arial" w:cs="Arial"/>
              <w:sz w:val="20"/>
            </w:rPr>
            <w:fldChar w:fldCharType="end"/>
          </w:r>
        </w:p>
      </w:tc>
    </w:tr>
  </w:tbl>
  <w:p w14:paraId="3535048E" w14:textId="77777777" w:rsidR="00F14BA2" w:rsidRDefault="00F14BA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A17037" w14:textId="77777777" w:rsidR="00BD0FFE" w:rsidRDefault="00BD0FFE" w:rsidP="00B93345">
      <w:r>
        <w:separator/>
      </w:r>
    </w:p>
  </w:footnote>
  <w:footnote w:type="continuationSeparator" w:id="0">
    <w:p w14:paraId="1BE9A0DC" w14:textId="77777777" w:rsidR="00BD0FFE" w:rsidRDefault="00BD0FFE" w:rsidP="00B93345">
      <w:r>
        <w:continuationSeparator/>
      </w:r>
    </w:p>
  </w:footnote>
  <w:footnote w:id="1">
    <w:p w14:paraId="68E49B9F" w14:textId="5B7E66CD" w:rsidR="00BD0FFE" w:rsidRPr="00C91947" w:rsidRDefault="00BD0FFE" w:rsidP="00B93345">
      <w:pPr>
        <w:pStyle w:val="FootnoteText"/>
        <w:rPr>
          <w:lang w:val="pt-BR"/>
        </w:rPr>
      </w:pPr>
      <w:r>
        <w:rPr>
          <w:rStyle w:val="FootnoteReference"/>
        </w:rPr>
        <w:footnoteRef/>
      </w:r>
      <w:r w:rsidRPr="00C91947">
        <w:rPr>
          <w:lang w:val="pt-BR"/>
        </w:rPr>
        <w:t xml:space="preserve"> </w:t>
      </w:r>
      <w:r w:rsidR="004C345E" w:rsidRPr="00C91947">
        <w:rPr>
          <w:lang w:val="pt-BR"/>
        </w:rPr>
        <w:t>Ressalta-se que a</w:t>
      </w:r>
      <w:r w:rsidRPr="00C91947">
        <w:rPr>
          <w:lang w:val="pt-BR"/>
        </w:rPr>
        <w:t xml:space="preserve">s probabilidades </w:t>
      </w:r>
      <w:r w:rsidR="004C345E" w:rsidRPr="00C91947">
        <w:rPr>
          <w:lang w:val="pt-BR"/>
        </w:rPr>
        <w:t xml:space="preserve">apresentadas </w:t>
      </w:r>
      <w:r w:rsidR="00E56E9D">
        <w:rPr>
          <w:lang w:val="pt-BR"/>
        </w:rPr>
        <w:t xml:space="preserve">nesta seção </w:t>
      </w:r>
      <w:r w:rsidRPr="00C91947">
        <w:rPr>
          <w:lang w:val="pt-BR"/>
        </w:rPr>
        <w:t xml:space="preserve">diferem daquelas </w:t>
      </w:r>
      <w:r w:rsidR="004C345E" w:rsidRPr="00C91947">
        <w:rPr>
          <w:lang w:val="pt-BR"/>
        </w:rPr>
        <w:t>constant</w:t>
      </w:r>
      <w:r w:rsidR="00E56E9D">
        <w:rPr>
          <w:lang w:val="pt-BR"/>
        </w:rPr>
        <w:t>e</w:t>
      </w:r>
      <w:r w:rsidR="004C345E" w:rsidRPr="00C91947">
        <w:rPr>
          <w:lang w:val="pt-BR"/>
        </w:rPr>
        <w:t xml:space="preserve">s no </w:t>
      </w:r>
      <w:r w:rsidRPr="00C91947">
        <w:rPr>
          <w:lang w:val="pt-BR"/>
        </w:rPr>
        <w:t>Estudo Ambiental de Car</w:t>
      </w:r>
      <w:r w:rsidR="00D45541">
        <w:rPr>
          <w:lang w:val="pt-BR"/>
        </w:rPr>
        <w:t>á</w:t>
      </w:r>
      <w:r w:rsidRPr="00C91947">
        <w:rPr>
          <w:lang w:val="pt-BR"/>
        </w:rPr>
        <w:t xml:space="preserve">ter Regional, </w:t>
      </w:r>
      <w:r w:rsidR="004C345E" w:rsidRPr="00C91947">
        <w:rPr>
          <w:lang w:val="pt-BR"/>
        </w:rPr>
        <w:t>uma vez que foram geradas por um modelo conservador u</w:t>
      </w:r>
      <w:r w:rsidR="00D45541">
        <w:rPr>
          <w:lang w:val="pt-BR"/>
        </w:rPr>
        <w:t>t</w:t>
      </w:r>
      <w:r w:rsidR="004C345E" w:rsidRPr="00C91947">
        <w:rPr>
          <w:lang w:val="pt-BR"/>
        </w:rPr>
        <w:t>i</w:t>
      </w:r>
      <w:r w:rsidR="00D45541">
        <w:rPr>
          <w:lang w:val="pt-BR"/>
        </w:rPr>
        <w:t>l</w:t>
      </w:r>
      <w:r w:rsidR="004C345E" w:rsidRPr="00C91947">
        <w:rPr>
          <w:lang w:val="pt-BR"/>
        </w:rPr>
        <w:t>izado para análise de eventos extremos</w:t>
      </w:r>
      <w:r w:rsidR="00E56E9D">
        <w:rPr>
          <w:lang w:val="pt-BR"/>
        </w:rPr>
        <w:t xml:space="preserve"> (comumente utilizado em análise de risco)</w:t>
      </w:r>
      <w:r w:rsidR="004C345E" w:rsidRPr="00C91947">
        <w:rPr>
          <w:lang w:val="pt-BR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9F0AF" w14:textId="51F67DCF" w:rsidR="00F14BA2" w:rsidRDefault="00F14BA2">
    <w:pPr>
      <w:pStyle w:val="Header"/>
    </w:pPr>
  </w:p>
  <w:tbl>
    <w:tblPr>
      <w:tblStyle w:val="TableGrid"/>
      <w:tblW w:w="9639" w:type="dxa"/>
      <w:tblBorders>
        <w:top w:val="none" w:sz="0" w:space="0" w:color="auto"/>
        <w:left w:val="none" w:sz="0" w:space="0" w:color="auto"/>
        <w:bottom w:val="single" w:sz="12" w:space="0" w:color="538135" w:themeColor="accent6" w:themeShade="BF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893"/>
      <w:gridCol w:w="7746"/>
    </w:tblGrid>
    <w:tr w:rsidR="007F5CD6" w:rsidRPr="003132AC" w14:paraId="28C97A38" w14:textId="77777777" w:rsidTr="00AD5B11">
      <w:trPr>
        <w:trHeight w:val="1125"/>
      </w:trPr>
      <w:tc>
        <w:tcPr>
          <w:tcW w:w="1893" w:type="dxa"/>
          <w:tcMar>
            <w:left w:w="0" w:type="dxa"/>
            <w:right w:w="0" w:type="dxa"/>
          </w:tcMar>
          <w:vAlign w:val="center"/>
        </w:tcPr>
        <w:p w14:paraId="55A7C36E" w14:textId="77777777" w:rsidR="007F5CD6" w:rsidRPr="003132AC" w:rsidRDefault="007F5CD6" w:rsidP="007F5CD6">
          <w:pPr>
            <w:pStyle w:val="Header"/>
            <w:jc w:val="center"/>
            <w:rPr>
              <w:rFonts w:cs="Arial"/>
              <w:sz w:val="16"/>
              <w:szCs w:val="16"/>
            </w:rPr>
          </w:pPr>
          <w:r>
            <w:rPr>
              <w:noProof/>
            </w:rPr>
            <w:drawing>
              <wp:inline distT="0" distB="0" distL="0" distR="0" wp14:anchorId="54628BC3" wp14:editId="63989460">
                <wp:extent cx="497239" cy="540000"/>
                <wp:effectExtent l="0" t="0" r="0" b="0"/>
                <wp:docPr id="13" name="Imagem 12" descr="BP 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Imagem 12" descr="BP logo"/>
                        <pic:cNvPicPr>
                          <a:picLocks noChangeAspect="1"/>
                        </pic:cNvPicPr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97239" cy="54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746" w:type="dxa"/>
          <w:tcMar>
            <w:left w:w="0" w:type="dxa"/>
            <w:right w:w="0" w:type="dxa"/>
          </w:tcMar>
          <w:vAlign w:val="center"/>
        </w:tcPr>
        <w:p w14:paraId="74F8253B" w14:textId="77777777" w:rsidR="007F5CD6" w:rsidRPr="00EC5BBD" w:rsidRDefault="007F5CD6" w:rsidP="007F5CD6">
          <w:pPr>
            <w:pStyle w:val="Header"/>
            <w:spacing w:after="6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EC5BBD">
            <w:rPr>
              <w:rFonts w:ascii="Arial" w:hAnsi="Arial" w:cs="Arial"/>
              <w:b/>
              <w:sz w:val="16"/>
              <w:szCs w:val="16"/>
            </w:rPr>
            <w:t>Estudo de Impacto Ambiental</w:t>
          </w:r>
        </w:p>
        <w:p w14:paraId="6EB94CD4" w14:textId="77777777" w:rsidR="007F5CD6" w:rsidRPr="00EC5BBD" w:rsidRDefault="007F5CD6" w:rsidP="007F5CD6">
          <w:pPr>
            <w:pStyle w:val="Header"/>
            <w:jc w:val="center"/>
            <w:rPr>
              <w:rFonts w:ascii="Arial" w:hAnsi="Arial" w:cs="Arial"/>
              <w:sz w:val="16"/>
              <w:szCs w:val="16"/>
            </w:rPr>
          </w:pPr>
          <w:r w:rsidRPr="00EC5BBD">
            <w:rPr>
              <w:rFonts w:ascii="Arial" w:hAnsi="Arial" w:cs="Arial"/>
              <w:sz w:val="16"/>
              <w:szCs w:val="16"/>
            </w:rPr>
            <w:t>Atividade de Perfuração Marítima de Poços no</w:t>
          </w:r>
        </w:p>
        <w:p w14:paraId="426B4882" w14:textId="69DED3E6" w:rsidR="007F5CD6" w:rsidRPr="003132AC" w:rsidRDefault="007F5CD6" w:rsidP="00EC5BBD">
          <w:pPr>
            <w:pStyle w:val="Header"/>
            <w:jc w:val="center"/>
            <w:rPr>
              <w:rFonts w:cs="Arial"/>
              <w:sz w:val="16"/>
              <w:szCs w:val="16"/>
            </w:rPr>
          </w:pPr>
          <w:r w:rsidRPr="00EC5BBD">
            <w:rPr>
              <w:rFonts w:ascii="Arial" w:hAnsi="Arial" w:cs="Arial"/>
              <w:sz w:val="16"/>
              <w:szCs w:val="16"/>
            </w:rPr>
            <w:t>Bloco FZA-M-59, Bacia da Foz do Amazonas</w:t>
          </w:r>
        </w:p>
      </w:tc>
    </w:tr>
  </w:tbl>
  <w:p w14:paraId="788B3DEC" w14:textId="77777777" w:rsidR="00F14BA2" w:rsidRDefault="00F14BA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3459DF"/>
    <w:multiLevelType w:val="hybridMultilevel"/>
    <w:tmpl w:val="467EC23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6FE3936"/>
    <w:multiLevelType w:val="hybridMultilevel"/>
    <w:tmpl w:val="2E3071F4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361D"/>
    <w:rsid w:val="0003100B"/>
    <w:rsid w:val="0006746C"/>
    <w:rsid w:val="00095834"/>
    <w:rsid w:val="000D34F2"/>
    <w:rsid w:val="001043E1"/>
    <w:rsid w:val="0013448C"/>
    <w:rsid w:val="001A0BFC"/>
    <w:rsid w:val="001E5655"/>
    <w:rsid w:val="00276E9D"/>
    <w:rsid w:val="00287428"/>
    <w:rsid w:val="002A09EF"/>
    <w:rsid w:val="002B3BA8"/>
    <w:rsid w:val="002D4FC8"/>
    <w:rsid w:val="002F2C78"/>
    <w:rsid w:val="00405D93"/>
    <w:rsid w:val="00460436"/>
    <w:rsid w:val="00464E76"/>
    <w:rsid w:val="004714AD"/>
    <w:rsid w:val="0047732D"/>
    <w:rsid w:val="004A7E8F"/>
    <w:rsid w:val="004C345E"/>
    <w:rsid w:val="004D0BA2"/>
    <w:rsid w:val="004F5B12"/>
    <w:rsid w:val="0063464B"/>
    <w:rsid w:val="00707387"/>
    <w:rsid w:val="00712BC5"/>
    <w:rsid w:val="007915C4"/>
    <w:rsid w:val="00792769"/>
    <w:rsid w:val="007A7415"/>
    <w:rsid w:val="007D7953"/>
    <w:rsid w:val="007F5CD6"/>
    <w:rsid w:val="008351C8"/>
    <w:rsid w:val="00847D03"/>
    <w:rsid w:val="008746C3"/>
    <w:rsid w:val="008C10A8"/>
    <w:rsid w:val="008E361D"/>
    <w:rsid w:val="00946070"/>
    <w:rsid w:val="009C300F"/>
    <w:rsid w:val="009F6831"/>
    <w:rsid w:val="00A07EC1"/>
    <w:rsid w:val="00A37957"/>
    <w:rsid w:val="00A45FEF"/>
    <w:rsid w:val="00B553F2"/>
    <w:rsid w:val="00B61669"/>
    <w:rsid w:val="00B93345"/>
    <w:rsid w:val="00BD0FFE"/>
    <w:rsid w:val="00BD175B"/>
    <w:rsid w:val="00BD6F7A"/>
    <w:rsid w:val="00C25B31"/>
    <w:rsid w:val="00C437E3"/>
    <w:rsid w:val="00C50E47"/>
    <w:rsid w:val="00C91947"/>
    <w:rsid w:val="00CD1516"/>
    <w:rsid w:val="00CF7BE0"/>
    <w:rsid w:val="00D45541"/>
    <w:rsid w:val="00DC7B1E"/>
    <w:rsid w:val="00E37EB9"/>
    <w:rsid w:val="00E56E9D"/>
    <w:rsid w:val="00E86E85"/>
    <w:rsid w:val="00EC5BBD"/>
    <w:rsid w:val="00EE1414"/>
    <w:rsid w:val="00F14BA2"/>
    <w:rsid w:val="00F34680"/>
    <w:rsid w:val="00FC0EDE"/>
    <w:rsid w:val="00FE0A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,"/>
  <w14:docId w14:val="4BB7E0B9"/>
  <w15:chartTrackingRefBased/>
  <w15:docId w15:val="{2BDE4D25-49B5-48C3-AC1A-6FCF9FD0CA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E361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uiPriority w:val="99"/>
    <w:semiHidden/>
    <w:rsid w:val="008E36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E361D"/>
    <w:rPr>
      <w:rFonts w:ascii="Times New Roman" w:eastAsia="Times New Roman" w:hAnsi="Times New Roman" w:cs="Times New Roman"/>
      <w:sz w:val="20"/>
      <w:szCs w:val="20"/>
      <w:lang w:val="pt-BR" w:eastAsia="pt-BR"/>
    </w:rPr>
  </w:style>
  <w:style w:type="character" w:styleId="CommentReference">
    <w:name w:val="annotation reference"/>
    <w:basedOn w:val="DefaultParagraphFont"/>
    <w:semiHidden/>
    <w:rsid w:val="008E361D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E361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361D"/>
    <w:rPr>
      <w:rFonts w:ascii="Segoe UI" w:eastAsia="Times New Roman" w:hAnsi="Segoe UI" w:cs="Segoe UI"/>
      <w:sz w:val="18"/>
      <w:szCs w:val="18"/>
      <w:lang w:val="pt-BR" w:eastAsia="pt-BR"/>
    </w:rPr>
  </w:style>
  <w:style w:type="paragraph" w:styleId="ListParagraph">
    <w:name w:val="List Paragraph"/>
    <w:basedOn w:val="Normal"/>
    <w:uiPriority w:val="34"/>
    <w:qFormat/>
    <w:rsid w:val="00C25B31"/>
    <w:pPr>
      <w:ind w:left="720"/>
      <w:contextualSpacing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C7B1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C7B1E"/>
    <w:rPr>
      <w:rFonts w:ascii="Times New Roman" w:eastAsia="Times New Roman" w:hAnsi="Times New Roman" w:cs="Times New Roman"/>
      <w:b/>
      <w:bCs/>
      <w:sz w:val="20"/>
      <w:szCs w:val="20"/>
      <w:lang w:val="pt-BR" w:eastAsia="pt-BR"/>
    </w:rPr>
  </w:style>
  <w:style w:type="paragraph" w:styleId="FootnoteText">
    <w:name w:val="footnote text"/>
    <w:basedOn w:val="Normal"/>
    <w:link w:val="FootnoteTextChar"/>
    <w:semiHidden/>
    <w:rsid w:val="00B93345"/>
    <w:rPr>
      <w:sz w:val="20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semiHidden/>
    <w:rsid w:val="00B93345"/>
    <w:rPr>
      <w:rFonts w:ascii="Times New Roman" w:eastAsia="Times New Roman" w:hAnsi="Times New Roman" w:cs="Times New Roman"/>
      <w:sz w:val="20"/>
      <w:szCs w:val="20"/>
      <w:lang w:val="en-GB" w:eastAsia="pt-BR"/>
    </w:rPr>
  </w:style>
  <w:style w:type="character" w:styleId="FootnoteReference">
    <w:name w:val="footnote reference"/>
    <w:basedOn w:val="DefaultParagraphFont"/>
    <w:rsid w:val="00B93345"/>
    <w:rPr>
      <w:vertAlign w:val="superscript"/>
    </w:rPr>
  </w:style>
  <w:style w:type="paragraph" w:styleId="Header">
    <w:name w:val="header"/>
    <w:basedOn w:val="Normal"/>
    <w:link w:val="HeaderChar"/>
    <w:unhideWhenUsed/>
    <w:rsid w:val="00F14BA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F14BA2"/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styleId="Footer">
    <w:name w:val="footer"/>
    <w:basedOn w:val="Normal"/>
    <w:link w:val="FooterChar"/>
    <w:unhideWhenUsed/>
    <w:rsid w:val="00F14BA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4BA2"/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styleId="PageNumber">
    <w:name w:val="page number"/>
    <w:basedOn w:val="DefaultParagraphFont"/>
    <w:rsid w:val="00F14BA2"/>
  </w:style>
  <w:style w:type="table" w:styleId="TableGrid">
    <w:name w:val="Table Grid"/>
    <w:basedOn w:val="TableNormal"/>
    <w:rsid w:val="007F5CD6"/>
    <w:pPr>
      <w:spacing w:after="0" w:line="240" w:lineRule="auto"/>
    </w:pPr>
    <w:rPr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010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E575F9-7404-4CCC-A3E5-16D39D6438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1241</Words>
  <Characters>7077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Bosisio, Barbara</dc:creator>
  <cp:keywords/>
  <dc:description/>
  <cp:lastModifiedBy>Bosisio, Barbara</cp:lastModifiedBy>
  <cp:revision>3</cp:revision>
  <cp:lastPrinted>2018-08-17T16:58:00Z</cp:lastPrinted>
  <dcterms:created xsi:type="dcterms:W3CDTF">2018-09-04T13:44:00Z</dcterms:created>
  <dcterms:modified xsi:type="dcterms:W3CDTF">2018-09-04T13:50:00Z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69bf4a9-87bd-4dbf-a36c-1db5158e5def_Enabled">
    <vt:lpwstr>True</vt:lpwstr>
  </property>
  <property fmtid="{D5CDD505-2E9C-101B-9397-08002B2CF9AE}" pid="3" name="MSIP_Label_569bf4a9-87bd-4dbf-a36c-1db5158e5def_SiteId">
    <vt:lpwstr>ea80952e-a476-42d4-aaf4-5457852b0f7e</vt:lpwstr>
  </property>
  <property fmtid="{D5CDD505-2E9C-101B-9397-08002B2CF9AE}" pid="4" name="MSIP_Label_569bf4a9-87bd-4dbf-a36c-1db5158e5def_Owner">
    <vt:lpwstr>Luiz.Pimenta@bp.com</vt:lpwstr>
  </property>
  <property fmtid="{D5CDD505-2E9C-101B-9397-08002B2CF9AE}" pid="5" name="MSIP_Label_569bf4a9-87bd-4dbf-a36c-1db5158e5def_SetDate">
    <vt:lpwstr>2018-08-20T18:02:05.9038680Z</vt:lpwstr>
  </property>
  <property fmtid="{D5CDD505-2E9C-101B-9397-08002B2CF9AE}" pid="6" name="MSIP_Label_569bf4a9-87bd-4dbf-a36c-1db5158e5def_Name">
    <vt:lpwstr>General</vt:lpwstr>
  </property>
  <property fmtid="{D5CDD505-2E9C-101B-9397-08002B2CF9AE}" pid="7" name="MSIP_Label_569bf4a9-87bd-4dbf-a36c-1db5158e5def_Application">
    <vt:lpwstr>Microsoft Azure Information Protection</vt:lpwstr>
  </property>
  <property fmtid="{D5CDD505-2E9C-101B-9397-08002B2CF9AE}" pid="8" name="MSIP_Label_569bf4a9-87bd-4dbf-a36c-1db5158e5def_Extended_MSFT_Method">
    <vt:lpwstr>Manual</vt:lpwstr>
  </property>
  <property fmtid="{D5CDD505-2E9C-101B-9397-08002B2CF9AE}" pid="9" name="Sensitivity">
    <vt:lpwstr>General</vt:lpwstr>
  </property>
</Properties>
</file>